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highlight w:val="none"/>
          <w:lang w:val="en-US" w:eastAsia="zh-CN"/>
        </w:rPr>
      </w:pPr>
      <w:bookmarkStart w:id="0" w:name="Title"/>
      <w:bookmarkEnd w:id="0"/>
      <w:bookmarkStart w:id="1" w:name="DocumentFor"/>
      <w:bookmarkEnd w:id="1"/>
      <w:bookmarkStart w:id="2" w:name="OLE_LINK1"/>
      <w:r>
        <w:rPr>
          <w:rFonts w:ascii="Arial" w:hAnsi="Arial" w:cs="Arial"/>
          <w:b/>
          <w:color w:val="auto"/>
          <w:sz w:val="24"/>
          <w:szCs w:val="24"/>
          <w:highlight w:val="none"/>
        </w:rPr>
        <w:t xml:space="preserve">3GPP TSG-RAN WG4 Meeting # </w:t>
      </w:r>
      <w:r>
        <w:rPr>
          <w:rFonts w:hint="eastAsia" w:ascii="Arial" w:hAnsi="Arial" w:cs="Arial"/>
          <w:b/>
          <w:color w:val="auto"/>
          <w:sz w:val="24"/>
          <w:szCs w:val="24"/>
          <w:highlight w:val="none"/>
        </w:rPr>
        <w:t>10</w:t>
      </w:r>
      <w:r>
        <w:rPr>
          <w:rFonts w:hint="eastAsia" w:ascii="Arial" w:hAnsi="Arial" w:cs="Arial"/>
          <w:b/>
          <w:color w:val="auto"/>
          <w:sz w:val="24"/>
          <w:szCs w:val="24"/>
          <w:highlight w:val="none"/>
          <w:lang w:val="en-US" w:eastAsia="zh-CN"/>
        </w:rPr>
        <w:t>9</w:t>
      </w:r>
      <w:r>
        <w:rPr>
          <w:rFonts w:hint="eastAsia" w:ascii="Arial" w:hAnsi="Arial" w:cs="Arial"/>
          <w:b/>
          <w:color w:val="auto"/>
          <w:sz w:val="24"/>
          <w:szCs w:val="24"/>
          <w:highlight w:val="none"/>
        </w:rPr>
        <w:t xml:space="preserve"> </w:t>
      </w:r>
      <w:r>
        <w:rPr>
          <w:rFonts w:hint="eastAsia" w:ascii="Arial" w:hAnsi="Arial" w:cs="Arial"/>
          <w:b/>
          <w:color w:val="auto"/>
          <w:sz w:val="24"/>
          <w:szCs w:val="24"/>
          <w:highlight w:val="none"/>
        </w:rPr>
        <w:t xml:space="preserve">                              </w:t>
      </w:r>
      <w:r>
        <w:rPr>
          <w:rFonts w:hint="eastAsia" w:ascii="Arial" w:hAnsi="Arial" w:cs="Arial"/>
          <w:b/>
          <w:color w:val="auto"/>
          <w:sz w:val="24"/>
          <w:szCs w:val="24"/>
          <w:highlight w:val="none"/>
        </w:rPr>
        <w:t>R4-2319555</w:t>
      </w:r>
    </w:p>
    <w:bookmarkEnd w:id="2"/>
    <w:p>
      <w:pPr>
        <w:pStyle w:val="15"/>
        <w:keepNext/>
        <w:keepLines/>
        <w:widowControl w:val="0"/>
        <w:tabs>
          <w:tab w:val="right" w:pos="10440"/>
          <w:tab w:val="right" w:pos="13323"/>
          <w:tab w:val="clear" w:pos="4680"/>
          <w:tab w:val="clear" w:pos="9360"/>
        </w:tabs>
        <w:spacing w:beforeLines="0" w:afterLines="0"/>
        <w:outlineLvl w:val="0"/>
        <w:rPr>
          <w:rFonts w:ascii="Arial" w:hAnsi="Arial" w:cs="Arial"/>
          <w:b/>
          <w:color w:val="000000" w:themeColor="text1"/>
          <w:sz w:val="24"/>
          <w:szCs w:val="24"/>
          <w:highlight w:val="none"/>
          <w14:textFill>
            <w14:solidFill>
              <w14:schemeClr w14:val="tx1"/>
            </w14:solidFill>
          </w14:textFill>
        </w:rPr>
      </w:pPr>
      <w:r>
        <w:rPr>
          <w:rFonts w:hint="eastAsia" w:ascii="Arial" w:hAnsi="Arial" w:eastAsia="宋体" w:cs="Arial"/>
          <w:b/>
          <w:color w:val="000000" w:themeColor="text1"/>
          <w:sz w:val="24"/>
          <w:szCs w:val="24"/>
          <w:lang w:eastAsia="zh-CN"/>
          <w14:textFill>
            <w14:solidFill>
              <w14:schemeClr w14:val="tx1"/>
            </w14:solidFill>
          </w14:textFill>
        </w:rPr>
        <w:t>Chicago, US, November 13 – 17, 2023</w:t>
      </w:r>
    </w:p>
    <w:p>
      <w:pPr>
        <w:keepNext/>
        <w:keepLines/>
        <w:widowControl w:val="0"/>
        <w:tabs>
          <w:tab w:val="left" w:pos="1985"/>
        </w:tabs>
        <w:spacing w:before="120" w:after="120" w:line="240" w:lineRule="auto"/>
        <w:outlineLvl w:val="0"/>
        <w:rPr>
          <w:rStyle w:val="59"/>
          <w:b/>
          <w:highlight w:val="none"/>
        </w:rPr>
      </w:pPr>
      <w:r>
        <w:rPr>
          <w:rFonts w:ascii="Arial" w:hAnsi="Arial"/>
          <w:b/>
          <w:sz w:val="24"/>
          <w:highlight w:val="none"/>
          <w:lang w:val="pt-BR"/>
        </w:rPr>
        <w:t xml:space="preserve">Title: </w:t>
      </w:r>
      <w:r>
        <w:rPr>
          <w:rFonts w:ascii="Arial" w:hAnsi="Arial"/>
          <w:b/>
          <w:sz w:val="24"/>
          <w:highlight w:val="none"/>
          <w:lang w:val="pt-BR"/>
        </w:rPr>
        <w:tab/>
      </w:r>
      <w:bookmarkStart w:id="3" w:name="OLE_LINK44"/>
      <w:r>
        <w:rPr>
          <w:rFonts w:hint="eastAsia" w:ascii="Arial" w:hAnsi="Arial"/>
          <w:b/>
          <w:sz w:val="24"/>
          <w:highlight w:val="none"/>
          <w:lang w:val="en-US" w:eastAsia="zh-CN"/>
        </w:rPr>
        <w:t>D</w:t>
      </w:r>
      <w:r>
        <w:rPr>
          <w:rStyle w:val="59"/>
          <w:rFonts w:hint="eastAsia"/>
          <w:b/>
          <w:highlight w:val="none"/>
          <w:lang w:val="pt-BR"/>
        </w:rPr>
        <w:t>iscussion on</w:t>
      </w:r>
      <w:bookmarkStart w:id="4" w:name="OLE_LINK7"/>
      <w:r>
        <w:rPr>
          <w:rStyle w:val="59"/>
          <w:rFonts w:hint="eastAsia"/>
          <w:b/>
          <w:highlight w:val="none"/>
          <w:lang w:val="en-US" w:eastAsia="zh-CN"/>
        </w:rPr>
        <w:t xml:space="preserve"> UE RF of </w:t>
      </w:r>
      <w:r>
        <w:rPr>
          <w:rStyle w:val="59"/>
          <w:rFonts w:hint="eastAsia"/>
          <w:b/>
          <w:highlight w:val="none"/>
        </w:rPr>
        <w:t>non-collocated</w:t>
      </w:r>
      <w:r>
        <w:rPr>
          <w:rStyle w:val="59"/>
          <w:rFonts w:hint="eastAsia"/>
          <w:b/>
          <w:highlight w:val="none"/>
          <w:lang w:val="en-US" w:eastAsia="zh-CN"/>
        </w:rPr>
        <w:t xml:space="preserve"> </w:t>
      </w:r>
      <w:bookmarkEnd w:id="4"/>
      <w:r>
        <w:rPr>
          <w:rStyle w:val="59"/>
          <w:rFonts w:hint="eastAsia"/>
          <w:b/>
          <w:highlight w:val="none"/>
        </w:rPr>
        <w:t>NR-CA</w:t>
      </w:r>
      <w:bookmarkEnd w:id="3"/>
    </w:p>
    <w:p>
      <w:pPr>
        <w:keepNext/>
        <w:keepLines/>
        <w:widowControl w:val="0"/>
        <w:tabs>
          <w:tab w:val="left" w:pos="1985"/>
        </w:tabs>
        <w:spacing w:before="120" w:after="120"/>
        <w:outlineLvl w:val="0"/>
        <w:rPr>
          <w:rStyle w:val="59"/>
          <w:b/>
          <w:highlight w:val="none"/>
        </w:rPr>
      </w:pPr>
      <w:r>
        <w:rPr>
          <w:rStyle w:val="59"/>
          <w:rFonts w:hint="eastAsia"/>
          <w:b/>
          <w:highlight w:val="none"/>
        </w:rPr>
        <w:t xml:space="preserve">Source: </w:t>
      </w:r>
      <w:r>
        <w:rPr>
          <w:rStyle w:val="59"/>
          <w:rFonts w:hint="eastAsia"/>
          <w:b/>
          <w:highlight w:val="none"/>
        </w:rPr>
        <w:tab/>
      </w:r>
      <w:r>
        <w:rPr>
          <w:rStyle w:val="59"/>
          <w:rFonts w:hint="eastAsia"/>
          <w:b/>
          <w:highlight w:val="none"/>
        </w:rPr>
        <w:t>ZTE Corporation</w:t>
      </w:r>
    </w:p>
    <w:p>
      <w:pPr>
        <w:keepNext/>
        <w:keepLines/>
        <w:widowControl w:val="0"/>
        <w:tabs>
          <w:tab w:val="left" w:pos="1985"/>
        </w:tabs>
        <w:spacing w:before="120" w:after="120"/>
        <w:outlineLvl w:val="0"/>
        <w:rPr>
          <w:rStyle w:val="59"/>
          <w:rFonts w:hint="eastAsia" w:eastAsia="宋体"/>
          <w:b/>
          <w:color w:val="auto"/>
          <w:highlight w:val="none"/>
          <w:lang w:val="en-US" w:eastAsia="zh-CN"/>
        </w:rPr>
      </w:pPr>
      <w:r>
        <w:rPr>
          <w:rStyle w:val="59"/>
          <w:rFonts w:hint="eastAsia"/>
          <w:b/>
          <w:highlight w:val="none"/>
          <w:lang w:val="pt-BR"/>
        </w:rPr>
        <w:t>Agenda item:</w:t>
      </w:r>
      <w:r>
        <w:rPr>
          <w:rStyle w:val="59"/>
          <w:rFonts w:hint="eastAsia"/>
          <w:b/>
          <w:highlight w:val="none"/>
          <w:lang w:val="pt-BR"/>
        </w:rPr>
        <w:tab/>
      </w:r>
      <w:r>
        <w:rPr>
          <w:rStyle w:val="59"/>
          <w:rFonts w:hint="eastAsia"/>
          <w:b/>
          <w:color w:val="auto"/>
          <w:highlight w:val="none"/>
          <w:lang w:val="en-US" w:eastAsia="zh-CN"/>
        </w:rPr>
        <w:t>8</w:t>
      </w:r>
      <w:r>
        <w:rPr>
          <w:rStyle w:val="59"/>
          <w:rFonts w:hint="eastAsia"/>
          <w:b/>
          <w:color w:val="auto"/>
          <w:highlight w:val="none"/>
        </w:rPr>
        <w:t>.</w:t>
      </w:r>
      <w:r>
        <w:rPr>
          <w:rStyle w:val="59"/>
          <w:rFonts w:hint="eastAsia"/>
          <w:b/>
          <w:color w:val="auto"/>
          <w:highlight w:val="none"/>
          <w:lang w:val="en-US" w:eastAsia="zh-CN"/>
        </w:rPr>
        <w:t>11</w:t>
      </w:r>
      <w:r>
        <w:rPr>
          <w:rStyle w:val="59"/>
          <w:rFonts w:hint="eastAsia"/>
          <w:b/>
          <w:color w:val="auto"/>
          <w:highlight w:val="none"/>
        </w:rPr>
        <w:t>.</w:t>
      </w:r>
      <w:r>
        <w:rPr>
          <w:rStyle w:val="59"/>
          <w:rFonts w:hint="eastAsia"/>
          <w:b/>
          <w:color w:val="auto"/>
          <w:highlight w:val="none"/>
          <w:lang w:val="en-US" w:eastAsia="zh-CN"/>
        </w:rPr>
        <w:t>1</w:t>
      </w:r>
    </w:p>
    <w:p>
      <w:pPr>
        <w:keepNext/>
        <w:keepLines/>
        <w:widowControl w:val="0"/>
        <w:tabs>
          <w:tab w:val="left" w:pos="1985"/>
        </w:tabs>
        <w:spacing w:before="120" w:after="120"/>
        <w:outlineLvl w:val="0"/>
        <w:rPr>
          <w:rStyle w:val="59"/>
          <w:b/>
          <w:highlight w:val="none"/>
          <w:lang w:val="pt-BR"/>
        </w:rPr>
      </w:pPr>
      <w:r>
        <w:rPr>
          <w:rStyle w:val="59"/>
          <w:rFonts w:hint="eastAsia"/>
          <w:b/>
          <w:highlight w:val="none"/>
          <w:lang w:val="pt-BR"/>
        </w:rPr>
        <w:t>Document for:</w:t>
      </w:r>
      <w:r>
        <w:rPr>
          <w:rStyle w:val="59"/>
          <w:rFonts w:hint="eastAsia"/>
          <w:b/>
          <w:highlight w:val="none"/>
          <w:lang w:val="pt-BR"/>
        </w:rPr>
        <w:tab/>
      </w:r>
      <w:r>
        <w:rPr>
          <w:rStyle w:val="59"/>
          <w:rFonts w:hint="eastAsia"/>
          <w:b/>
          <w:highlight w:val="none"/>
        </w:rPr>
        <w:t>Approval</w:t>
      </w:r>
    </w:p>
    <w:p>
      <w:pPr>
        <w:keepNext/>
        <w:keepLines/>
        <w:widowControl w:val="0"/>
        <w:pBdr>
          <w:top w:val="single" w:color="auto" w:sz="12" w:space="3"/>
        </w:pBdr>
        <w:spacing w:beforeLines="0" w:afterLines="0"/>
        <w:jc w:val="left"/>
        <w:outlineLvl w:val="0"/>
        <w:rPr>
          <w:i/>
          <w:iCs/>
          <w:highlight w:val="none"/>
        </w:rPr>
      </w:pPr>
      <w:r>
        <w:rPr>
          <w:b/>
          <w:kern w:val="0"/>
          <w:sz w:val="24"/>
          <w:szCs w:val="24"/>
          <w:highlight w:val="none"/>
        </w:rPr>
        <w:t>1 Introduction</w:t>
      </w:r>
      <w:bookmarkStart w:id="5" w:name="OLE_LINK25"/>
    </w:p>
    <w:p>
      <w:pPr>
        <w:keepNext/>
        <w:keepLines/>
        <w:spacing w:before="120" w:beforeLines="0" w:after="120" w:afterLines="0" w:line="240" w:lineRule="auto"/>
        <w:rPr>
          <w:rFonts w:hint="default" w:ascii="Times New Roman" w:hAnsi="Times New Roman" w:eastAsia="宋体" w:cs="Times New Roman"/>
          <w:sz w:val="20"/>
          <w:szCs w:val="20"/>
          <w:highlight w:val="none"/>
          <w:lang w:val="en-US" w:eastAsia="zh-CN"/>
        </w:rPr>
      </w:pPr>
      <w:r>
        <w:rPr>
          <w:rFonts w:ascii="Times New Roman" w:hAnsi="Times New Roman" w:cs="Times New Roman"/>
          <w:sz w:val="20"/>
          <w:szCs w:val="20"/>
          <w:highlight w:val="none"/>
          <w:lang w:val="en-GB"/>
        </w:rPr>
        <w:t>In RAN4#10</w:t>
      </w:r>
      <w:r>
        <w:rPr>
          <w:rFonts w:hint="eastAsia" w:cs="Times New Roman"/>
          <w:sz w:val="20"/>
          <w:szCs w:val="20"/>
          <w:highlight w:val="none"/>
          <w:lang w:val="en-US" w:eastAsia="zh-CN"/>
        </w:rPr>
        <w:t>7</w:t>
      </w:r>
      <w:r>
        <w:rPr>
          <w:rFonts w:ascii="Times New Roman" w:hAnsi="Times New Roman" w:cs="Times New Roman"/>
          <w:sz w:val="20"/>
          <w:szCs w:val="20"/>
          <w:highlight w:val="none"/>
          <w:lang w:val="en-GB"/>
        </w:rPr>
        <w:t xml:space="preserve"> meeting</w:t>
      </w:r>
      <w:r>
        <w:rPr>
          <w:rFonts w:hint="eastAsia" w:cs="Times New Roman"/>
          <w:sz w:val="20"/>
          <w:szCs w:val="20"/>
          <w:highlight w:val="none"/>
          <w:lang w:val="en-US" w:eastAsia="zh-CN"/>
        </w:rPr>
        <w:t>[1]</w:t>
      </w:r>
      <w:r>
        <w:rPr>
          <w:rFonts w:ascii="Times New Roman" w:hAnsi="Times New Roman" w:cs="Times New Roman"/>
          <w:sz w:val="20"/>
          <w:szCs w:val="20"/>
          <w:highlight w:val="none"/>
          <w:lang w:val="en-GB"/>
        </w:rPr>
        <w:t xml:space="preserve">, the </w:t>
      </w:r>
      <w:r>
        <w:rPr>
          <w:rFonts w:hint="eastAsia" w:cs="Times New Roman"/>
          <w:sz w:val="20"/>
          <w:szCs w:val="20"/>
          <w:highlight w:val="none"/>
          <w:lang w:val="en-US" w:eastAsia="zh-CN"/>
        </w:rPr>
        <w:t>discussion</w:t>
      </w:r>
      <w:r>
        <w:rPr>
          <w:rFonts w:ascii="Times New Roman" w:hAnsi="Times New Roman" w:cs="Times New Roman"/>
          <w:sz w:val="20"/>
          <w:szCs w:val="20"/>
          <w:highlight w:val="none"/>
          <w:lang w:val="en-GB"/>
        </w:rPr>
        <w:t xml:space="preserve"> for </w:t>
      </w:r>
      <w:r>
        <w:rPr>
          <w:rFonts w:hint="eastAsia" w:cs="Times New Roman"/>
          <w:sz w:val="20"/>
          <w:szCs w:val="20"/>
          <w:highlight w:val="none"/>
          <w:lang w:val="en-US" w:eastAsia="zh-CN"/>
        </w:rPr>
        <w:t xml:space="preserve">non-collocated ENDC/NRCA was focused on the </w:t>
      </w:r>
      <w:bookmarkStart w:id="6" w:name="OLE_LINK3"/>
      <w:r>
        <w:rPr>
          <w:rFonts w:hint="eastAsia" w:cs="Times New Roman"/>
          <w:sz w:val="20"/>
          <w:szCs w:val="20"/>
          <w:highlight w:val="none"/>
          <w:lang w:val="en-US" w:eastAsia="zh-CN"/>
        </w:rPr>
        <w:t>behavior of UE between Type 1 and type 2,</w:t>
      </w:r>
      <w:bookmarkEnd w:id="6"/>
      <w:r>
        <w:rPr>
          <w:rFonts w:hint="eastAsia" w:cs="Times New Roman"/>
          <w:sz w:val="20"/>
          <w:szCs w:val="20"/>
          <w:highlight w:val="none"/>
          <w:lang w:val="en-US" w:eastAsia="zh-CN"/>
        </w:rPr>
        <w:t xml:space="preserve"> which needs further discussion. </w:t>
      </w:r>
      <w:r>
        <w:rPr>
          <w:rFonts w:hint="eastAsia"/>
          <w:sz w:val="20"/>
          <w:szCs w:val="20"/>
          <w:highlight w:val="none"/>
          <w:lang w:val="en-US" w:eastAsia="zh-CN"/>
        </w:rPr>
        <w:t>A</w:t>
      </w:r>
      <w:r>
        <w:rPr>
          <w:rFonts w:ascii="Times New Roman" w:hAnsi="Times New Roman"/>
          <w:sz w:val="20"/>
          <w:szCs w:val="20"/>
          <w:highlight w:val="none"/>
        </w:rPr>
        <w:t xml:space="preserve"> </w:t>
      </w:r>
      <w:r>
        <w:rPr>
          <w:rFonts w:hint="eastAsia"/>
          <w:sz w:val="20"/>
          <w:szCs w:val="20"/>
          <w:highlight w:val="none"/>
          <w:lang w:val="en-US" w:eastAsia="zh-CN"/>
        </w:rPr>
        <w:t>revised</w:t>
      </w:r>
      <w:r>
        <w:rPr>
          <w:rFonts w:ascii="Times New Roman" w:hAnsi="Times New Roman"/>
          <w:sz w:val="20"/>
          <w:szCs w:val="20"/>
          <w:highlight w:val="none"/>
        </w:rPr>
        <w:t xml:space="preserve"> WI </w:t>
      </w:r>
      <w:r>
        <w:rPr>
          <w:rFonts w:hint="eastAsia"/>
          <w:sz w:val="20"/>
          <w:szCs w:val="20"/>
          <w:highlight w:val="none"/>
          <w:lang w:val="en-US" w:eastAsia="zh-CN"/>
        </w:rPr>
        <w:t>for</w:t>
      </w:r>
      <w:r>
        <w:rPr>
          <w:rFonts w:ascii="Times New Roman" w:hAnsi="Times New Roman"/>
          <w:sz w:val="20"/>
          <w:szCs w:val="20"/>
          <w:highlight w:val="none"/>
        </w:rPr>
        <w:t xml:space="preserve"> intra-band non-collocated ENDC/NRCA was approved</w:t>
      </w:r>
      <w:r>
        <w:rPr>
          <w:rFonts w:hint="eastAsia"/>
          <w:sz w:val="20"/>
          <w:szCs w:val="20"/>
          <w:highlight w:val="none"/>
          <w:lang w:val="en-US" w:eastAsia="zh-CN"/>
        </w:rPr>
        <w:t xml:space="preserve"> i</w:t>
      </w:r>
      <w:r>
        <w:rPr>
          <w:rFonts w:ascii="Times New Roman" w:hAnsi="Times New Roman" w:cs="Times New Roman"/>
          <w:sz w:val="20"/>
          <w:szCs w:val="20"/>
          <w:highlight w:val="none"/>
          <w:lang w:val="en-GB"/>
        </w:rPr>
        <w:t>n RAN#</w:t>
      </w:r>
      <w:r>
        <w:rPr>
          <w:rFonts w:hint="eastAsia" w:cs="Times New Roman"/>
          <w:sz w:val="20"/>
          <w:szCs w:val="20"/>
          <w:highlight w:val="none"/>
          <w:lang w:val="en-US" w:eastAsia="zh-CN"/>
        </w:rPr>
        <w:t>100</w:t>
      </w:r>
      <w:r>
        <w:rPr>
          <w:rFonts w:ascii="Times New Roman" w:hAnsi="Times New Roman" w:cs="Times New Roman"/>
          <w:sz w:val="20"/>
          <w:szCs w:val="20"/>
          <w:highlight w:val="none"/>
          <w:lang w:val="en-GB"/>
        </w:rPr>
        <w:t xml:space="preserve"> meeting</w:t>
      </w:r>
      <w:r>
        <w:rPr>
          <w:rFonts w:hint="eastAsia" w:cs="Times New Roman"/>
          <w:sz w:val="20"/>
          <w:szCs w:val="20"/>
          <w:highlight w:val="none"/>
          <w:lang w:val="en-US" w:eastAsia="zh-CN"/>
        </w:rPr>
        <w:t>, where only intra-band non-contiguous NR CA scenario was included, and the corresponding types are only type 1 and type 2[2]</w:t>
      </w:r>
      <w:r>
        <w:rPr>
          <w:rFonts w:ascii="Times New Roman" w:hAnsi="Times New Roman"/>
          <w:sz w:val="20"/>
          <w:szCs w:val="20"/>
          <w:highlight w:val="none"/>
        </w:rPr>
        <w:t>.</w:t>
      </w:r>
      <w:r>
        <w:rPr>
          <w:rFonts w:ascii="Times New Roman" w:hAnsi="Times New Roman" w:cs="Times New Roman"/>
          <w:sz w:val="20"/>
          <w:szCs w:val="20"/>
          <w:highlight w:val="none"/>
          <w:lang w:val="en-GB"/>
        </w:rPr>
        <w:t xml:space="preserve"> </w:t>
      </w:r>
      <w:r>
        <w:rPr>
          <w:rFonts w:hint="eastAsia" w:cs="Times New Roman"/>
          <w:sz w:val="20"/>
          <w:szCs w:val="20"/>
          <w:highlight w:val="none"/>
          <w:lang w:val="en-US" w:eastAsia="zh-CN"/>
        </w:rPr>
        <w:t xml:space="preserve">New BS signalling and new UE capability were agreed to be introduced and an Ls was sent to RAN2[3]. </w:t>
      </w:r>
    </w:p>
    <w:p>
      <w:pPr>
        <w:keepNext/>
        <w:keepLines/>
        <w:widowControl w:val="0"/>
        <w:spacing w:before="120" w:beforeLines="0" w:after="120" w:afterLines="0" w:line="240" w:lineRule="auto"/>
        <w:jc w:val="left"/>
        <w:rPr>
          <w:rFonts w:hint="default" w:eastAsia="宋体"/>
          <w:kern w:val="0"/>
          <w:sz w:val="20"/>
          <w:highlight w:val="none"/>
          <w:lang w:val="en-US" w:eastAsia="zh-CN"/>
        </w:rPr>
      </w:pPr>
      <w:r>
        <w:rPr>
          <w:rFonts w:hint="eastAsia"/>
          <w:kern w:val="0"/>
          <w:sz w:val="20"/>
          <w:highlight w:val="none"/>
          <w:lang w:val="en-US" w:eastAsia="zh-CN"/>
        </w:rPr>
        <w:t>In this contribution, we provide our understanding about UE RF requirements in conjunction with newly introduced signalin and default UE behaviour which has been discussed in RAN4 # 107 meeting.</w:t>
      </w:r>
    </w:p>
    <w:bookmarkEnd w:id="5"/>
    <w:p>
      <w:pPr>
        <w:keepNext/>
        <w:keepLines/>
        <w:widowControl w:val="0"/>
        <w:pBdr>
          <w:top w:val="single" w:color="auto" w:sz="12" w:space="3"/>
        </w:pBdr>
        <w:spacing w:before="120" w:beforeLines="0" w:after="120" w:afterLines="0" w:line="240" w:lineRule="auto"/>
        <w:jc w:val="left"/>
        <w:outlineLvl w:val="0"/>
        <w:rPr>
          <w:b/>
          <w:kern w:val="0"/>
          <w:sz w:val="20"/>
          <w:szCs w:val="20"/>
          <w:highlight w:val="none"/>
        </w:rPr>
      </w:pPr>
      <w:r>
        <w:rPr>
          <w:b/>
          <w:kern w:val="0"/>
          <w:sz w:val="20"/>
          <w:szCs w:val="20"/>
          <w:highlight w:val="none"/>
        </w:rPr>
        <w:t>2</w:t>
      </w:r>
      <w:r>
        <w:rPr>
          <w:b/>
          <w:kern w:val="0"/>
          <w:sz w:val="20"/>
          <w:szCs w:val="20"/>
          <w:highlight w:val="none"/>
        </w:rPr>
        <w:tab/>
      </w:r>
      <w:r>
        <w:rPr>
          <w:b/>
          <w:kern w:val="0"/>
          <w:sz w:val="20"/>
          <w:szCs w:val="20"/>
          <w:highlight w:val="none"/>
        </w:rPr>
        <w:t>Discussion</w:t>
      </w:r>
    </w:p>
    <w:p>
      <w:pPr>
        <w:pStyle w:val="62"/>
        <w:keepNext/>
        <w:keepLines/>
        <w:widowControl w:val="0"/>
        <w:adjustRightInd/>
        <w:snapToGrid/>
        <w:spacing w:before="120" w:after="120"/>
        <w:ind w:left="0" w:firstLine="0"/>
        <w:rPr>
          <w:rFonts w:hint="eastAsia"/>
          <w:highlight w:val="none"/>
          <w:lang w:val="en-US" w:eastAsia="zh-CN"/>
        </w:rPr>
      </w:pPr>
      <w:bookmarkStart w:id="7" w:name="OLE_LINK41"/>
      <w:bookmarkStart w:id="8" w:name="OLE_LINK6"/>
      <w:bookmarkStart w:id="9" w:name="OLE_LINK23"/>
      <w:bookmarkStart w:id="10" w:name="OLE_LINK66"/>
      <w:r>
        <w:rPr>
          <w:rFonts w:hint="eastAsia"/>
          <w:highlight w:val="none"/>
          <w:lang w:val="en-US" w:eastAsia="zh-CN"/>
        </w:rPr>
        <w:t>Type 1 and Type 2 are introduced for different deployments. Type 1 is for co-located deployment and Type 2 is for non-co-located deployment which incurs large MRTD(RTD) and large power imbalance. One remaining issue is which type is the default type in the case of a UE supports both Type 1 and Type 2 if the New BS signalling is not provided to a UE. The following options were reached in RAN4#107 meeting [3].</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sz w:val="20"/>
                <w:szCs w:val="20"/>
              </w:rPr>
            </w:pPr>
            <w:r>
              <w:rPr>
                <w:sz w:val="20"/>
                <w:szCs w:val="20"/>
              </w:rPr>
              <w:t>&lt; Issue 2-2-2: How UE supporting Type 2 NR-CA/EN-DC behaves between Type 1 and Type 2 &gt;</w:t>
            </w:r>
          </w:p>
          <w:p>
            <w:pPr>
              <w:pStyle w:val="32"/>
              <w:numPr>
                <w:ilvl w:val="0"/>
                <w:numId w:val="7"/>
              </w:numPr>
              <w:overflowPunct w:val="0"/>
              <w:autoSpaceDE w:val="0"/>
              <w:autoSpaceDN w:val="0"/>
              <w:adjustRightInd w:val="0"/>
              <w:spacing w:after="120"/>
              <w:ind w:left="720" w:firstLineChars="0"/>
              <w:textAlignment w:val="baseline"/>
              <w:rPr>
                <w:sz w:val="20"/>
                <w:szCs w:val="20"/>
                <w:lang w:eastAsia="zh-CN"/>
              </w:rPr>
            </w:pPr>
            <w:r>
              <w:rPr>
                <w:sz w:val="20"/>
                <w:szCs w:val="20"/>
                <w:lang w:eastAsia="zh-CN"/>
              </w:rPr>
              <w:t>Proposals</w:t>
            </w:r>
          </w:p>
          <w:p>
            <w:pPr>
              <w:pStyle w:val="32"/>
              <w:numPr>
                <w:ilvl w:val="1"/>
                <w:numId w:val="7"/>
              </w:numPr>
              <w:overflowPunct w:val="0"/>
              <w:autoSpaceDE w:val="0"/>
              <w:autoSpaceDN w:val="0"/>
              <w:adjustRightInd w:val="0"/>
              <w:spacing w:after="120"/>
              <w:ind w:left="1440" w:firstLineChars="0"/>
              <w:textAlignment w:val="baseline"/>
              <w:rPr>
                <w:sz w:val="20"/>
                <w:szCs w:val="20"/>
                <w:lang w:eastAsia="zh-CN"/>
              </w:rPr>
            </w:pPr>
            <w:r>
              <w:rPr>
                <w:sz w:val="20"/>
                <w:szCs w:val="20"/>
                <w:lang w:eastAsia="zh-CN"/>
              </w:rPr>
              <w:t>Option 1</w:t>
            </w:r>
            <w:r>
              <w:rPr>
                <w:rFonts w:eastAsia="游明朝"/>
                <w:sz w:val="20"/>
                <w:szCs w:val="20"/>
                <w:lang w:eastAsia="ja-JP"/>
              </w:rPr>
              <w:t>-1</w:t>
            </w:r>
            <w:r>
              <w:rPr>
                <w:sz w:val="20"/>
                <w:szCs w:val="20"/>
                <w:lang w:eastAsia="zh-CN"/>
              </w:rPr>
              <w:t>:</w:t>
            </w:r>
          </w:p>
          <w:p>
            <w:pPr>
              <w:pStyle w:val="32"/>
              <w:numPr>
                <w:ilvl w:val="1"/>
                <w:numId w:val="8"/>
              </w:numPr>
              <w:overflowPunct w:val="0"/>
              <w:autoSpaceDE w:val="0"/>
              <w:autoSpaceDN w:val="0"/>
              <w:adjustRightInd w:val="0"/>
              <w:spacing w:after="120"/>
              <w:ind w:firstLineChars="0"/>
              <w:textAlignment w:val="baseline"/>
              <w:rPr>
                <w:sz w:val="20"/>
                <w:szCs w:val="20"/>
                <w:lang w:eastAsia="zh-CN"/>
              </w:rPr>
            </w:pPr>
            <w:r>
              <w:rPr>
                <w:rFonts w:hint="eastAsia"/>
                <w:sz w:val="20"/>
                <w:szCs w:val="20"/>
                <w:lang w:eastAsia="zh-CN"/>
              </w:rPr>
              <w:t xml:space="preserve">(Common for all options) </w:t>
            </w:r>
            <w:r>
              <w:rPr>
                <w:sz w:val="20"/>
                <w:szCs w:val="20"/>
                <w:lang w:eastAsia="zh-CN"/>
              </w:rPr>
              <w:t xml:space="preserve">Default UE configuration is Type 1 UE if new UE capability is not signalled or supported. </w:t>
            </w:r>
          </w:p>
          <w:p>
            <w:pPr>
              <w:pStyle w:val="32"/>
              <w:numPr>
                <w:ilvl w:val="1"/>
                <w:numId w:val="8"/>
              </w:numPr>
              <w:overflowPunct w:val="0"/>
              <w:autoSpaceDE w:val="0"/>
              <w:autoSpaceDN w:val="0"/>
              <w:adjustRightInd w:val="0"/>
              <w:spacing w:after="120"/>
              <w:ind w:firstLineChars="0"/>
              <w:textAlignment w:val="baseline"/>
              <w:rPr>
                <w:sz w:val="20"/>
                <w:szCs w:val="20"/>
                <w:lang w:eastAsia="zh-CN"/>
              </w:rPr>
            </w:pPr>
            <w:r>
              <w:rPr>
                <w:sz w:val="20"/>
                <w:szCs w:val="20"/>
                <w:lang w:eastAsia="zh-CN"/>
              </w:rPr>
              <w:t xml:space="preserve">Default UE configuration shall be </w:t>
            </w:r>
            <w:r>
              <w:rPr>
                <w:sz w:val="20"/>
                <w:szCs w:val="20"/>
                <w:u w:val="single"/>
                <w:lang w:eastAsia="zh-CN"/>
              </w:rPr>
              <w:t>Type 1</w:t>
            </w:r>
            <w:r>
              <w:rPr>
                <w:sz w:val="20"/>
                <w:szCs w:val="20"/>
                <w:lang w:eastAsia="zh-CN"/>
              </w:rPr>
              <w:t xml:space="preserve"> UE if capable to support new UE capability for NR-CA.</w:t>
            </w:r>
          </w:p>
          <w:p>
            <w:pPr>
              <w:pStyle w:val="32"/>
              <w:numPr>
                <w:ilvl w:val="1"/>
                <w:numId w:val="8"/>
              </w:numPr>
              <w:overflowPunct w:val="0"/>
              <w:autoSpaceDE w:val="0"/>
              <w:autoSpaceDN w:val="0"/>
              <w:adjustRightInd w:val="0"/>
              <w:spacing w:after="120"/>
              <w:ind w:firstLineChars="0"/>
              <w:textAlignment w:val="baseline"/>
              <w:rPr>
                <w:sz w:val="20"/>
                <w:szCs w:val="20"/>
                <w:lang w:eastAsia="zh-CN"/>
              </w:rPr>
            </w:pPr>
            <w:r>
              <w:rPr>
                <w:rFonts w:eastAsia="游明朝"/>
                <w:sz w:val="20"/>
                <w:szCs w:val="20"/>
                <w:lang w:eastAsia="ja-JP"/>
              </w:rPr>
              <w:t xml:space="preserve">Configure UE between Type 1 and Type 2 with </w:t>
            </w:r>
            <w:r>
              <w:rPr>
                <w:rFonts w:eastAsia="游明朝"/>
                <w:sz w:val="20"/>
                <w:szCs w:val="20"/>
                <w:u w:val="single"/>
                <w:lang w:eastAsia="ja-JP"/>
              </w:rPr>
              <w:t xml:space="preserve">the existing </w:t>
            </w:r>
            <w:r>
              <w:rPr>
                <w:rFonts w:eastAsia="游明朝"/>
                <w:i/>
                <w:sz w:val="20"/>
                <w:szCs w:val="20"/>
                <w:u w:val="single"/>
                <w:lang w:eastAsia="ja-JP"/>
              </w:rPr>
              <w:t>RRC Reconf.</w:t>
            </w:r>
          </w:p>
          <w:p>
            <w:pPr>
              <w:pStyle w:val="32"/>
              <w:numPr>
                <w:ilvl w:val="2"/>
                <w:numId w:val="9"/>
              </w:numPr>
              <w:overflowPunct w:val="0"/>
              <w:autoSpaceDE w:val="0"/>
              <w:autoSpaceDN w:val="0"/>
              <w:adjustRightInd w:val="0"/>
              <w:spacing w:after="180"/>
              <w:ind w:firstLineChars="0"/>
              <w:textAlignment w:val="baseline"/>
              <w:rPr>
                <w:sz w:val="20"/>
                <w:szCs w:val="20"/>
                <w:lang w:eastAsia="zh-CN"/>
              </w:rPr>
            </w:pPr>
            <w:r>
              <w:rPr>
                <w:sz w:val="20"/>
                <w:szCs w:val="20"/>
                <w:lang w:eastAsia="zh-CN"/>
              </w:rPr>
              <w:t xml:space="preserve">BS can switch between Type 1 and Type 2 using by setting </w:t>
            </w:r>
            <w:r>
              <w:rPr>
                <w:i/>
                <w:sz w:val="20"/>
                <w:szCs w:val="20"/>
                <w:lang w:eastAsia="zh-CN"/>
              </w:rPr>
              <w:t>ServingCellConfig.maxMIMO-Layers</w:t>
            </w:r>
            <w:r>
              <w:rPr>
                <w:sz w:val="20"/>
                <w:szCs w:val="20"/>
                <w:lang w:eastAsia="zh-CN"/>
              </w:rPr>
              <w:t xml:space="preserve">= 4, and 2, respectively during existing </w:t>
            </w:r>
            <w:r>
              <w:rPr>
                <w:i/>
                <w:sz w:val="20"/>
                <w:szCs w:val="20"/>
                <w:lang w:eastAsia="zh-CN"/>
              </w:rPr>
              <w:t>RRC Reconf.</w:t>
            </w:r>
          </w:p>
          <w:p>
            <w:pPr>
              <w:pStyle w:val="32"/>
              <w:numPr>
                <w:ilvl w:val="2"/>
                <w:numId w:val="9"/>
              </w:numPr>
              <w:overflowPunct w:val="0"/>
              <w:autoSpaceDE w:val="0"/>
              <w:autoSpaceDN w:val="0"/>
              <w:adjustRightInd w:val="0"/>
              <w:spacing w:after="180"/>
              <w:ind w:firstLineChars="0"/>
              <w:textAlignment w:val="baseline"/>
              <w:rPr>
                <w:color w:val="FF0000"/>
                <w:sz w:val="20"/>
                <w:szCs w:val="20"/>
                <w:lang w:eastAsia="zh-CN"/>
              </w:rPr>
            </w:pPr>
            <w:r>
              <w:rPr>
                <w:color w:val="FF0000"/>
                <w:sz w:val="20"/>
                <w:szCs w:val="20"/>
                <w:lang w:eastAsia="zh-CN"/>
              </w:rPr>
              <w:t xml:space="preserve">If there are critical and technical issues on reusing existing </w:t>
            </w:r>
            <w:r>
              <w:rPr>
                <w:i/>
                <w:color w:val="FF0000"/>
                <w:sz w:val="20"/>
                <w:szCs w:val="20"/>
                <w:lang w:eastAsia="zh-CN"/>
              </w:rPr>
              <w:t>RRC Reconf.</w:t>
            </w:r>
            <w:r>
              <w:rPr>
                <w:color w:val="FF0000"/>
                <w:sz w:val="20"/>
                <w:szCs w:val="20"/>
                <w:lang w:eastAsia="zh-CN"/>
              </w:rPr>
              <w:t>, RAN4 will discuss them in the future release or the maintenance part (i.e. Rel-18 for NR-CA and Rel-16 for EN-DC).</w:t>
            </w:r>
          </w:p>
          <w:p>
            <w:pPr>
              <w:pStyle w:val="32"/>
              <w:numPr>
                <w:ilvl w:val="1"/>
                <w:numId w:val="7"/>
              </w:numPr>
              <w:overflowPunct w:val="0"/>
              <w:autoSpaceDE w:val="0"/>
              <w:autoSpaceDN w:val="0"/>
              <w:adjustRightInd w:val="0"/>
              <w:spacing w:after="120"/>
              <w:ind w:left="1440" w:firstLineChars="0"/>
              <w:textAlignment w:val="baseline"/>
              <w:rPr>
                <w:strike/>
                <w:sz w:val="20"/>
                <w:szCs w:val="20"/>
                <w:highlight w:val="lightGray"/>
                <w:lang w:eastAsia="zh-CN"/>
              </w:rPr>
            </w:pPr>
            <w:r>
              <w:rPr>
                <w:strike/>
                <w:sz w:val="20"/>
                <w:szCs w:val="20"/>
                <w:highlight w:val="lightGray"/>
                <w:lang w:eastAsia="zh-CN"/>
              </w:rPr>
              <w:t>Option 1</w:t>
            </w:r>
            <w:r>
              <w:rPr>
                <w:rFonts w:eastAsia="游明朝"/>
                <w:strike/>
                <w:sz w:val="20"/>
                <w:szCs w:val="20"/>
                <w:highlight w:val="lightGray"/>
                <w:lang w:eastAsia="ja-JP"/>
              </w:rPr>
              <w:t>-2</w:t>
            </w:r>
            <w:r>
              <w:rPr>
                <w:strike/>
                <w:sz w:val="20"/>
                <w:szCs w:val="20"/>
                <w:highlight w:val="lightGray"/>
                <w:lang w:eastAsia="zh-CN"/>
              </w:rPr>
              <w:t>:</w:t>
            </w:r>
          </w:p>
          <w:p>
            <w:pPr>
              <w:pStyle w:val="32"/>
              <w:numPr>
                <w:ilvl w:val="1"/>
                <w:numId w:val="9"/>
              </w:numPr>
              <w:overflowPunct w:val="0"/>
              <w:autoSpaceDE w:val="0"/>
              <w:autoSpaceDN w:val="0"/>
              <w:adjustRightInd w:val="0"/>
              <w:spacing w:after="120"/>
              <w:ind w:firstLineChars="0"/>
              <w:textAlignment w:val="baseline"/>
              <w:rPr>
                <w:strike/>
                <w:sz w:val="20"/>
                <w:szCs w:val="20"/>
                <w:highlight w:val="lightGray"/>
                <w:lang w:eastAsia="zh-CN"/>
              </w:rPr>
            </w:pPr>
            <w:r>
              <w:rPr>
                <w:strike/>
                <w:sz w:val="20"/>
                <w:szCs w:val="20"/>
                <w:highlight w:val="lightGray"/>
                <w:lang w:eastAsia="zh-CN"/>
              </w:rPr>
              <w:t xml:space="preserve">Default UE configuration is Type 1 UE if new UE capability is not signalled or supported. </w:t>
            </w:r>
          </w:p>
          <w:p>
            <w:pPr>
              <w:pStyle w:val="32"/>
              <w:numPr>
                <w:ilvl w:val="1"/>
                <w:numId w:val="9"/>
              </w:numPr>
              <w:overflowPunct w:val="0"/>
              <w:autoSpaceDE w:val="0"/>
              <w:autoSpaceDN w:val="0"/>
              <w:adjustRightInd w:val="0"/>
              <w:spacing w:after="120"/>
              <w:ind w:firstLineChars="0"/>
              <w:textAlignment w:val="baseline"/>
              <w:rPr>
                <w:strike/>
                <w:sz w:val="20"/>
                <w:szCs w:val="20"/>
                <w:highlight w:val="lightGray"/>
                <w:lang w:eastAsia="zh-CN"/>
              </w:rPr>
            </w:pPr>
            <w:r>
              <w:rPr>
                <w:strike/>
                <w:sz w:val="20"/>
                <w:szCs w:val="20"/>
                <w:highlight w:val="lightGray"/>
                <w:lang w:eastAsia="zh-CN"/>
              </w:rPr>
              <w:t xml:space="preserve">Default UE configuration shall be </w:t>
            </w:r>
            <w:r>
              <w:rPr>
                <w:strike/>
                <w:sz w:val="20"/>
                <w:szCs w:val="20"/>
                <w:highlight w:val="lightGray"/>
                <w:u w:val="single"/>
                <w:lang w:eastAsia="zh-CN"/>
              </w:rPr>
              <w:t>Type 1</w:t>
            </w:r>
            <w:r>
              <w:rPr>
                <w:strike/>
                <w:sz w:val="20"/>
                <w:szCs w:val="20"/>
                <w:highlight w:val="lightGray"/>
                <w:lang w:eastAsia="zh-CN"/>
              </w:rPr>
              <w:t xml:space="preserve"> UE if capable to support new UE capability for NRCA.</w:t>
            </w:r>
          </w:p>
          <w:p>
            <w:pPr>
              <w:pStyle w:val="32"/>
              <w:numPr>
                <w:ilvl w:val="1"/>
                <w:numId w:val="9"/>
              </w:numPr>
              <w:overflowPunct w:val="0"/>
              <w:autoSpaceDE w:val="0"/>
              <w:autoSpaceDN w:val="0"/>
              <w:adjustRightInd w:val="0"/>
              <w:spacing w:after="120"/>
              <w:ind w:firstLineChars="0"/>
              <w:textAlignment w:val="baseline"/>
              <w:rPr>
                <w:strike/>
                <w:sz w:val="20"/>
                <w:szCs w:val="20"/>
                <w:highlight w:val="lightGray"/>
                <w:lang w:eastAsia="zh-CN"/>
              </w:rPr>
            </w:pPr>
            <w:r>
              <w:rPr>
                <w:rFonts w:eastAsia="游明朝"/>
                <w:strike/>
                <w:sz w:val="20"/>
                <w:szCs w:val="20"/>
                <w:highlight w:val="lightGray"/>
                <w:lang w:eastAsia="ja-JP"/>
              </w:rPr>
              <w:t xml:space="preserve">Configure UE between Type 1 and Type 2 with </w:t>
            </w:r>
            <w:r>
              <w:rPr>
                <w:rFonts w:eastAsia="游明朝"/>
                <w:strike/>
                <w:sz w:val="20"/>
                <w:szCs w:val="20"/>
                <w:highlight w:val="lightGray"/>
                <w:u w:val="single"/>
                <w:lang w:eastAsia="ja-JP"/>
              </w:rPr>
              <w:t>a new BS signalling</w:t>
            </w:r>
            <w:r>
              <w:rPr>
                <w:rFonts w:eastAsia="游明朝"/>
                <w:strike/>
                <w:sz w:val="20"/>
                <w:szCs w:val="20"/>
                <w:highlight w:val="lightGray"/>
                <w:lang w:eastAsia="ja-JP"/>
              </w:rPr>
              <w:t>.</w:t>
            </w:r>
            <w:r>
              <w:rPr>
                <w:rFonts w:eastAsia="游明朝"/>
                <w:strike/>
                <w:sz w:val="20"/>
                <w:szCs w:val="20"/>
                <w:highlight w:val="lightGray"/>
                <w:lang w:eastAsia="ja-JP"/>
              </w:rPr>
              <w:br w:type="textWrapping"/>
            </w:r>
          </w:p>
          <w:p>
            <w:pPr>
              <w:pStyle w:val="32"/>
              <w:numPr>
                <w:ilvl w:val="1"/>
                <w:numId w:val="7"/>
              </w:numPr>
              <w:overflowPunct w:val="0"/>
              <w:autoSpaceDE w:val="0"/>
              <w:autoSpaceDN w:val="0"/>
              <w:adjustRightInd w:val="0"/>
              <w:spacing w:after="120"/>
              <w:ind w:left="1440" w:firstLineChars="0"/>
              <w:textAlignment w:val="baseline"/>
              <w:rPr>
                <w:strike/>
                <w:sz w:val="20"/>
                <w:szCs w:val="20"/>
                <w:highlight w:val="lightGray"/>
                <w:lang w:eastAsia="zh-CN"/>
              </w:rPr>
            </w:pPr>
            <w:r>
              <w:rPr>
                <w:strike/>
                <w:sz w:val="20"/>
                <w:szCs w:val="20"/>
                <w:highlight w:val="lightGray"/>
                <w:lang w:eastAsia="zh-CN"/>
              </w:rPr>
              <w:t>Option 2</w:t>
            </w:r>
            <w:r>
              <w:rPr>
                <w:rFonts w:eastAsia="游明朝"/>
                <w:strike/>
                <w:sz w:val="20"/>
                <w:szCs w:val="20"/>
                <w:highlight w:val="lightGray"/>
                <w:lang w:eastAsia="ja-JP"/>
              </w:rPr>
              <w:t>-1</w:t>
            </w:r>
            <w:r>
              <w:rPr>
                <w:strike/>
                <w:sz w:val="20"/>
                <w:szCs w:val="20"/>
                <w:highlight w:val="lightGray"/>
                <w:lang w:eastAsia="zh-CN"/>
              </w:rPr>
              <w:t>: (Huawei)</w:t>
            </w:r>
          </w:p>
          <w:p>
            <w:pPr>
              <w:pStyle w:val="32"/>
              <w:numPr>
                <w:ilvl w:val="1"/>
                <w:numId w:val="9"/>
              </w:numPr>
              <w:overflowPunct w:val="0"/>
              <w:autoSpaceDE w:val="0"/>
              <w:autoSpaceDN w:val="0"/>
              <w:adjustRightInd w:val="0"/>
              <w:spacing w:after="120"/>
              <w:ind w:firstLineChars="0"/>
              <w:textAlignment w:val="baseline"/>
              <w:rPr>
                <w:strike/>
                <w:sz w:val="20"/>
                <w:szCs w:val="20"/>
                <w:highlight w:val="lightGray"/>
                <w:lang w:eastAsia="zh-CN"/>
              </w:rPr>
            </w:pPr>
            <w:r>
              <w:rPr>
                <w:strike/>
                <w:sz w:val="20"/>
                <w:szCs w:val="20"/>
                <w:highlight w:val="lightGray"/>
                <w:lang w:eastAsia="zh-CN"/>
              </w:rPr>
              <w:t xml:space="preserve">Default UE configuration is Type 1 UE if new UE capability is not signalled or supported. </w:t>
            </w:r>
          </w:p>
          <w:p>
            <w:pPr>
              <w:pStyle w:val="32"/>
              <w:numPr>
                <w:ilvl w:val="1"/>
                <w:numId w:val="9"/>
              </w:numPr>
              <w:overflowPunct w:val="0"/>
              <w:autoSpaceDE w:val="0"/>
              <w:autoSpaceDN w:val="0"/>
              <w:adjustRightInd w:val="0"/>
              <w:spacing w:after="120"/>
              <w:ind w:firstLineChars="0"/>
              <w:textAlignment w:val="baseline"/>
              <w:rPr>
                <w:strike/>
                <w:sz w:val="20"/>
                <w:szCs w:val="20"/>
                <w:highlight w:val="lightGray"/>
                <w:lang w:eastAsia="zh-CN"/>
              </w:rPr>
            </w:pPr>
            <w:r>
              <w:rPr>
                <w:strike/>
                <w:sz w:val="20"/>
                <w:szCs w:val="20"/>
                <w:highlight w:val="lightGray"/>
                <w:lang w:eastAsia="zh-CN"/>
              </w:rPr>
              <w:t xml:space="preserve">Default UE configuration shall be </w:t>
            </w:r>
            <w:r>
              <w:rPr>
                <w:strike/>
                <w:sz w:val="20"/>
                <w:szCs w:val="20"/>
                <w:highlight w:val="lightGray"/>
                <w:u w:val="single"/>
                <w:lang w:eastAsia="zh-CN"/>
              </w:rPr>
              <w:t>Type 2</w:t>
            </w:r>
            <w:r>
              <w:rPr>
                <w:strike/>
                <w:sz w:val="20"/>
                <w:szCs w:val="20"/>
                <w:highlight w:val="lightGray"/>
                <w:lang w:eastAsia="zh-CN"/>
              </w:rPr>
              <w:t xml:space="preserve"> UE if capable to support new UE capability for NRCA.</w:t>
            </w:r>
          </w:p>
          <w:p>
            <w:pPr>
              <w:pStyle w:val="32"/>
              <w:numPr>
                <w:ilvl w:val="1"/>
                <w:numId w:val="9"/>
              </w:numPr>
              <w:overflowPunct w:val="0"/>
              <w:autoSpaceDE w:val="0"/>
              <w:autoSpaceDN w:val="0"/>
              <w:adjustRightInd w:val="0"/>
              <w:spacing w:after="120"/>
              <w:ind w:firstLineChars="0"/>
              <w:textAlignment w:val="baseline"/>
              <w:rPr>
                <w:strike/>
                <w:sz w:val="20"/>
                <w:szCs w:val="20"/>
                <w:highlight w:val="lightGray"/>
                <w:lang w:eastAsia="zh-CN"/>
              </w:rPr>
            </w:pPr>
            <w:r>
              <w:rPr>
                <w:rFonts w:eastAsia="游明朝"/>
                <w:strike/>
                <w:sz w:val="20"/>
                <w:szCs w:val="20"/>
                <w:highlight w:val="lightGray"/>
                <w:lang w:eastAsia="ja-JP"/>
              </w:rPr>
              <w:t xml:space="preserve">Configure UE between Type 1 and Type 2 with </w:t>
            </w:r>
            <w:r>
              <w:rPr>
                <w:rFonts w:eastAsia="游明朝"/>
                <w:strike/>
                <w:sz w:val="20"/>
                <w:szCs w:val="20"/>
                <w:highlight w:val="lightGray"/>
                <w:u w:val="single"/>
                <w:lang w:eastAsia="ja-JP"/>
              </w:rPr>
              <w:t xml:space="preserve">the existing </w:t>
            </w:r>
            <w:r>
              <w:rPr>
                <w:rFonts w:eastAsia="游明朝"/>
                <w:i/>
                <w:strike/>
                <w:sz w:val="20"/>
                <w:szCs w:val="20"/>
                <w:highlight w:val="lightGray"/>
                <w:u w:val="single"/>
                <w:lang w:eastAsia="ja-JP"/>
              </w:rPr>
              <w:t>RRC Reconf.</w:t>
            </w:r>
          </w:p>
          <w:p>
            <w:pPr>
              <w:pStyle w:val="32"/>
              <w:numPr>
                <w:ilvl w:val="2"/>
                <w:numId w:val="9"/>
              </w:numPr>
              <w:overflowPunct w:val="0"/>
              <w:autoSpaceDE w:val="0"/>
              <w:autoSpaceDN w:val="0"/>
              <w:adjustRightInd w:val="0"/>
              <w:spacing w:after="180"/>
              <w:ind w:firstLineChars="0"/>
              <w:textAlignment w:val="baseline"/>
              <w:rPr>
                <w:sz w:val="20"/>
                <w:szCs w:val="20"/>
                <w:lang w:eastAsia="zh-CN"/>
              </w:rPr>
            </w:pPr>
            <w:r>
              <w:rPr>
                <w:strike/>
                <w:sz w:val="20"/>
                <w:szCs w:val="20"/>
                <w:highlight w:val="lightGray"/>
                <w:lang w:eastAsia="zh-CN"/>
              </w:rPr>
              <w:t xml:space="preserve">BS can switch between Type 1 and Type 2 using by setting </w:t>
            </w:r>
            <w:r>
              <w:rPr>
                <w:i/>
                <w:strike/>
                <w:sz w:val="20"/>
                <w:szCs w:val="20"/>
                <w:highlight w:val="lightGray"/>
                <w:lang w:eastAsia="zh-CN"/>
              </w:rPr>
              <w:t>ServingCellConfig.maxMIMO-Layers</w:t>
            </w:r>
            <w:r>
              <w:rPr>
                <w:strike/>
                <w:sz w:val="20"/>
                <w:szCs w:val="20"/>
                <w:highlight w:val="lightGray"/>
                <w:lang w:eastAsia="zh-CN"/>
              </w:rPr>
              <w:t xml:space="preserve">= 4, and 2, respectively during existing </w:t>
            </w:r>
            <w:r>
              <w:rPr>
                <w:i/>
                <w:strike/>
                <w:sz w:val="20"/>
                <w:szCs w:val="20"/>
                <w:highlight w:val="lightGray"/>
                <w:lang w:eastAsia="zh-CN"/>
              </w:rPr>
              <w:t>RRC Reconf.</w:t>
            </w:r>
            <w:r>
              <w:rPr>
                <w:i/>
                <w:sz w:val="20"/>
                <w:szCs w:val="20"/>
                <w:lang w:eastAsia="zh-CN"/>
              </w:rPr>
              <w:br w:type="textWrapping"/>
            </w:r>
          </w:p>
          <w:p>
            <w:pPr>
              <w:pStyle w:val="32"/>
              <w:numPr>
                <w:ilvl w:val="1"/>
                <w:numId w:val="7"/>
              </w:numPr>
              <w:overflowPunct w:val="0"/>
              <w:autoSpaceDE w:val="0"/>
              <w:autoSpaceDN w:val="0"/>
              <w:adjustRightInd w:val="0"/>
              <w:spacing w:after="120"/>
              <w:ind w:left="1440" w:firstLineChars="0"/>
              <w:textAlignment w:val="baseline"/>
              <w:rPr>
                <w:sz w:val="20"/>
                <w:szCs w:val="20"/>
                <w:lang w:eastAsia="zh-CN"/>
              </w:rPr>
            </w:pPr>
            <w:r>
              <w:rPr>
                <w:sz w:val="20"/>
                <w:szCs w:val="20"/>
                <w:lang w:eastAsia="zh-CN"/>
              </w:rPr>
              <w:t>Option 2</w:t>
            </w:r>
            <w:r>
              <w:rPr>
                <w:rFonts w:eastAsia="游明朝"/>
                <w:sz w:val="20"/>
                <w:szCs w:val="20"/>
                <w:lang w:eastAsia="ja-JP"/>
              </w:rPr>
              <w:t>-2</w:t>
            </w:r>
            <w:r>
              <w:rPr>
                <w:sz w:val="20"/>
                <w:szCs w:val="20"/>
                <w:lang w:eastAsia="zh-CN"/>
              </w:rPr>
              <w:t>:</w:t>
            </w:r>
          </w:p>
          <w:p>
            <w:pPr>
              <w:pStyle w:val="32"/>
              <w:numPr>
                <w:ilvl w:val="1"/>
                <w:numId w:val="9"/>
              </w:numPr>
              <w:overflowPunct w:val="0"/>
              <w:autoSpaceDE w:val="0"/>
              <w:autoSpaceDN w:val="0"/>
              <w:adjustRightInd w:val="0"/>
              <w:spacing w:after="120"/>
              <w:ind w:firstLineChars="0"/>
              <w:textAlignment w:val="baseline"/>
              <w:rPr>
                <w:sz w:val="20"/>
                <w:szCs w:val="20"/>
                <w:lang w:eastAsia="zh-CN"/>
              </w:rPr>
            </w:pPr>
            <w:r>
              <w:rPr>
                <w:rFonts w:hint="eastAsia"/>
                <w:sz w:val="20"/>
                <w:szCs w:val="20"/>
                <w:lang w:eastAsia="zh-CN"/>
              </w:rPr>
              <w:t xml:space="preserve">(Common for all options) </w:t>
            </w:r>
            <w:r>
              <w:rPr>
                <w:sz w:val="20"/>
                <w:szCs w:val="20"/>
                <w:lang w:eastAsia="zh-CN"/>
              </w:rPr>
              <w:t xml:space="preserve">Default UE configuration is Type 1 UE if new UE capability is not signalled or supported. </w:t>
            </w:r>
          </w:p>
          <w:p>
            <w:pPr>
              <w:pStyle w:val="32"/>
              <w:numPr>
                <w:ilvl w:val="1"/>
                <w:numId w:val="9"/>
              </w:numPr>
              <w:overflowPunct w:val="0"/>
              <w:autoSpaceDE w:val="0"/>
              <w:autoSpaceDN w:val="0"/>
              <w:adjustRightInd w:val="0"/>
              <w:spacing w:after="120"/>
              <w:ind w:firstLineChars="0"/>
              <w:textAlignment w:val="baseline"/>
              <w:rPr>
                <w:sz w:val="20"/>
                <w:szCs w:val="20"/>
                <w:lang w:eastAsia="zh-CN"/>
              </w:rPr>
            </w:pPr>
            <w:r>
              <w:rPr>
                <w:sz w:val="20"/>
                <w:szCs w:val="20"/>
                <w:lang w:eastAsia="zh-CN"/>
              </w:rPr>
              <w:t xml:space="preserve">Default UE configuration shall be </w:t>
            </w:r>
            <w:r>
              <w:rPr>
                <w:sz w:val="20"/>
                <w:szCs w:val="20"/>
                <w:u w:val="single"/>
                <w:lang w:eastAsia="zh-CN"/>
              </w:rPr>
              <w:t>Type 2</w:t>
            </w:r>
            <w:r>
              <w:rPr>
                <w:sz w:val="20"/>
                <w:szCs w:val="20"/>
                <w:lang w:eastAsia="zh-CN"/>
              </w:rPr>
              <w:t xml:space="preserve"> UE if capable to support new UE capability for NR-CA.</w:t>
            </w:r>
          </w:p>
          <w:p>
            <w:pPr>
              <w:pStyle w:val="32"/>
              <w:numPr>
                <w:ilvl w:val="1"/>
                <w:numId w:val="9"/>
              </w:numPr>
              <w:overflowPunct w:val="0"/>
              <w:autoSpaceDE w:val="0"/>
              <w:autoSpaceDN w:val="0"/>
              <w:adjustRightInd w:val="0"/>
              <w:spacing w:after="120"/>
              <w:ind w:firstLineChars="0"/>
              <w:textAlignment w:val="baseline"/>
              <w:rPr>
                <w:rFonts w:hint="default"/>
                <w:sz w:val="20"/>
                <w:szCs w:val="20"/>
                <w:highlight w:val="none"/>
                <w:vertAlign w:val="baseline"/>
                <w:lang w:val="en-US" w:eastAsia="zh-CN"/>
              </w:rPr>
            </w:pPr>
            <w:r>
              <w:rPr>
                <w:rFonts w:eastAsia="游明朝"/>
                <w:sz w:val="20"/>
                <w:szCs w:val="20"/>
                <w:lang w:eastAsia="ja-JP"/>
              </w:rPr>
              <w:t xml:space="preserve">Configure UE between Type 1 and Type 2 with </w:t>
            </w:r>
            <w:r>
              <w:rPr>
                <w:rFonts w:eastAsia="游明朝"/>
                <w:sz w:val="20"/>
                <w:szCs w:val="20"/>
                <w:u w:val="single"/>
                <w:lang w:eastAsia="ja-JP"/>
              </w:rPr>
              <w:t>a new BS signalling</w:t>
            </w:r>
            <w:r>
              <w:rPr>
                <w:rFonts w:hint="eastAsia" w:eastAsia="宋体"/>
                <w:sz w:val="20"/>
                <w:szCs w:val="20"/>
                <w:u w:val="single"/>
                <w:lang w:val="en-US" w:eastAsia="zh-CN"/>
              </w:rPr>
              <w:t>.</w:t>
            </w:r>
          </w:p>
        </w:tc>
      </w:tr>
    </w:tbl>
    <w:p>
      <w:pPr>
        <w:pStyle w:val="62"/>
        <w:keepNext/>
        <w:keepLines/>
        <w:widowControl w:val="0"/>
        <w:spacing w:before="120" w:after="120"/>
        <w:ind w:left="0" w:firstLine="0"/>
        <w:rPr>
          <w:sz w:val="20"/>
          <w:szCs w:val="20"/>
          <w:highlight w:val="none"/>
        </w:rPr>
      </w:pPr>
      <w:r>
        <w:rPr>
          <w:rFonts w:hint="eastAsia"/>
          <w:highlight w:val="none"/>
          <w:lang w:val="en-US" w:eastAsia="zh-CN"/>
        </w:rPr>
        <w:t>From the WF above, we can see that the Type 1 is default configuration if new UE capability is not signalled or supported. As new RRC signalling is to be introduced to indicate capability restriction between type 1 and type 2 for Rel-18 UE. Therefore, the default UE behaviour needs to be discussed with consideration of UE capability and RRC signalling</w:t>
      </w:r>
      <w:r>
        <w:rPr>
          <w:sz w:val="20"/>
          <w:szCs w:val="20"/>
          <w:highlight w:val="none"/>
        </w:rPr>
        <w:t>.</w:t>
      </w:r>
    </w:p>
    <w:p>
      <w:pPr>
        <w:pStyle w:val="62"/>
        <w:keepNext/>
        <w:keepLines/>
        <w:widowControl w:val="0"/>
        <w:spacing w:before="120" w:after="120"/>
        <w:ind w:left="0" w:firstLine="0"/>
        <w:rPr>
          <w:rFonts w:hint="eastAsia"/>
          <w:highlight w:val="none"/>
          <w:lang w:val="en-US" w:eastAsia="zh-CN"/>
        </w:rPr>
      </w:pPr>
      <w:r>
        <w:rPr>
          <w:rFonts w:hint="eastAsia"/>
          <w:highlight w:val="none"/>
          <w:lang w:val="en-US" w:eastAsia="zh-CN"/>
        </w:rPr>
        <w:t>The purpose of UE capability reporting is to inform the network whether type 2 is supported by a UE, and NW can configure/schedule UE based on the reported capability. When a UE reports the capability of type 2, it would be reasonable to assume that the default UE configuration is type 2. Since in this way, it can ensure that UE can work in both non-collocated and co-located scenarios without explicit indication. In addition to the above reasons, the description of UE type in the specification before the introduction of new RRC signaling is as below[4].</w:t>
      </w:r>
    </w:p>
    <w:tbl>
      <w:tblPr>
        <w:tblStyle w:val="22"/>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4"/>
            </w:pPr>
            <w:r>
              <w:t>Definitions for parameters</w:t>
            </w:r>
          </w:p>
        </w:tc>
        <w:tc>
          <w:tcPr>
            <w:tcW w:w="709" w:type="dxa"/>
          </w:tcPr>
          <w:p>
            <w:pPr>
              <w:pStyle w:val="64"/>
            </w:pPr>
            <w:r>
              <w:t>Per</w:t>
            </w:r>
          </w:p>
        </w:tc>
        <w:tc>
          <w:tcPr>
            <w:tcW w:w="567" w:type="dxa"/>
          </w:tcPr>
          <w:p>
            <w:pPr>
              <w:pStyle w:val="64"/>
            </w:pPr>
            <w:r>
              <w:t>M</w:t>
            </w:r>
          </w:p>
        </w:tc>
        <w:tc>
          <w:tcPr>
            <w:tcW w:w="709" w:type="dxa"/>
          </w:tcPr>
          <w:p>
            <w:pPr>
              <w:pStyle w:val="64"/>
            </w:pPr>
            <w:r>
              <w:t>FDD-TDD</w:t>
            </w:r>
          </w:p>
          <w:p>
            <w:pPr>
              <w:pStyle w:val="64"/>
            </w:pPr>
            <w:r>
              <w:t>DIFF</w:t>
            </w:r>
          </w:p>
        </w:tc>
        <w:tc>
          <w:tcPr>
            <w:tcW w:w="728" w:type="dxa"/>
          </w:tcPr>
          <w:p>
            <w:pPr>
              <w:pStyle w:val="64"/>
            </w:pPr>
            <w:r>
              <w:t>FR1-FR2</w:t>
            </w:r>
          </w:p>
          <w:p>
            <w:pPr>
              <w:pStyle w:val="64"/>
            </w:pPr>
            <w: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57"/>
            </w:pPr>
            <w:r>
              <w:rPr>
                <w:b/>
                <w:bCs/>
                <w:i/>
                <w:iCs/>
              </w:rPr>
              <w:t>interBandMRDC-WithOverlapDL-Bands-r16</w:t>
            </w:r>
          </w:p>
          <w:p>
            <w:pPr>
              <w:pStyle w:val="57"/>
            </w:pPr>
            <w:r>
              <w:t xml:space="preserve">Indicates the UE supports </w:t>
            </w:r>
            <w:r>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t xml:space="preserve">If the capability is not reported, the UE </w:t>
            </w:r>
            <w:r>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pPr>
              <w:pStyle w:val="57"/>
              <w:jc w:val="center"/>
            </w:pPr>
            <w:r>
              <w:t>BC</w:t>
            </w:r>
          </w:p>
        </w:tc>
        <w:tc>
          <w:tcPr>
            <w:tcW w:w="567" w:type="dxa"/>
          </w:tcPr>
          <w:p>
            <w:pPr>
              <w:pStyle w:val="57"/>
              <w:jc w:val="center"/>
            </w:pPr>
            <w:r>
              <w:t>No</w:t>
            </w:r>
          </w:p>
        </w:tc>
        <w:tc>
          <w:tcPr>
            <w:tcW w:w="709" w:type="dxa"/>
          </w:tcPr>
          <w:p>
            <w:pPr>
              <w:pStyle w:val="57"/>
              <w:jc w:val="center"/>
              <w:rPr>
                <w:bCs/>
                <w:iCs/>
              </w:rPr>
            </w:pPr>
            <w:r>
              <w:rPr>
                <w:bCs/>
                <w:iCs/>
              </w:rPr>
              <w:t>N/A</w:t>
            </w:r>
          </w:p>
        </w:tc>
        <w:tc>
          <w:tcPr>
            <w:tcW w:w="728" w:type="dxa"/>
          </w:tcPr>
          <w:p>
            <w:pPr>
              <w:pStyle w:val="57"/>
              <w:jc w:val="center"/>
              <w:rPr>
                <w:bCs/>
                <w:iCs/>
              </w:rPr>
            </w:pPr>
            <w:r>
              <w:rPr>
                <w:bCs/>
                <w:iCs/>
              </w:rPr>
              <w:t>FR1 only</w:t>
            </w:r>
          </w:p>
        </w:tc>
      </w:tr>
    </w:tbl>
    <w:p>
      <w:pPr>
        <w:pStyle w:val="62"/>
        <w:keepNext/>
        <w:keepLines/>
        <w:widowControl w:val="0"/>
        <w:spacing w:before="120" w:after="120"/>
        <w:ind w:left="0" w:firstLine="0"/>
        <w:rPr>
          <w:rFonts w:hint="default"/>
          <w:highlight w:val="none"/>
          <w:lang w:val="en-US" w:eastAsia="zh-CN"/>
        </w:rPr>
      </w:pPr>
      <w:r>
        <w:rPr>
          <w:rFonts w:hint="eastAsia"/>
          <w:highlight w:val="none"/>
          <w:lang w:val="en-US" w:eastAsia="zh-CN"/>
        </w:rPr>
        <w:t>From the above we can find the requirements for UE supporting inter-band (NG)EN-DC/NE-DC operation with overlapping or partially overlapping DL bands with an (NG)EN-DC/NE-DC MRTD according to clause 7.6.2/7.6.5 in 38.133 [5] and inter-band RF requirements (i.e Type 2 UE) , and the requirements for UE not supporting the aforementioned UE capability with (NG)EN-DC/NE-DC MRTD&lt;3us according to clause 7.6.3 in 38.133 [5] and intra-band RF requirements (i.e. Type 1 UE). Considering specification consistency, the default behavior of UE should be type2 when capability of type 2 is reported and when</w:t>
      </w:r>
      <w:bookmarkStart w:id="12" w:name="_GoBack"/>
      <w:bookmarkEnd w:id="12"/>
      <w:r>
        <w:rPr>
          <w:rFonts w:hint="eastAsia"/>
          <w:highlight w:val="none"/>
          <w:lang w:val="en-US" w:eastAsia="zh-CN"/>
        </w:rPr>
        <w:t xml:space="preserve"> the NW signalling is not provided, which can be consistent with Rel-16 specification: when type2 is reported without signaling notification, requirement of type 2 is considered.</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kern w:val="2"/>
          <w:highlight w:val="none"/>
          <w:lang w:val="en-US" w:eastAsia="zh-CN"/>
        </w:rPr>
      </w:pPr>
      <w:r>
        <w:rPr>
          <w:rFonts w:hint="eastAsia"/>
          <w:b/>
          <w:bCs/>
          <w:i/>
          <w:iCs/>
          <w:kern w:val="2"/>
          <w:highlight w:val="none"/>
          <w:lang w:val="en-US" w:eastAsia="zh-CN"/>
        </w:rPr>
        <w:t>Proposal 1. To consider type 2 as the default type if one UE reports the capability of type 2 and no explicit BS signalling is provided to the UE.</w:t>
      </w:r>
    </w:p>
    <w:bookmarkEnd w:id="7"/>
    <w:bookmarkEnd w:id="8"/>
    <w:bookmarkEnd w:id="9"/>
    <w:bookmarkEnd w:id="10"/>
    <w:p>
      <w:pPr>
        <w:keepNext/>
        <w:keepLines/>
        <w:widowControl w:val="0"/>
        <w:pBdr>
          <w:top w:val="single" w:color="auto" w:sz="12" w:space="3"/>
        </w:pBdr>
        <w:spacing w:beforeLines="0" w:afterLines="0" w:line="240" w:lineRule="auto"/>
        <w:jc w:val="left"/>
        <w:outlineLvl w:val="0"/>
        <w:rPr>
          <w:b/>
          <w:kern w:val="0"/>
          <w:sz w:val="24"/>
          <w:szCs w:val="24"/>
          <w:highlight w:val="none"/>
        </w:rPr>
      </w:pPr>
      <w:r>
        <w:rPr>
          <w:b/>
          <w:kern w:val="0"/>
          <w:sz w:val="24"/>
          <w:szCs w:val="24"/>
          <w:highlight w:val="none"/>
        </w:rPr>
        <w:t>3 Conclusion</w:t>
      </w:r>
    </w:p>
    <w:p>
      <w:pPr>
        <w:keepNext/>
        <w:keepLines/>
        <w:widowControl w:val="0"/>
        <w:numPr>
          <w:ilvl w:val="255"/>
          <w:numId w:val="0"/>
        </w:numPr>
        <w:spacing w:before="120" w:beforeLines="0" w:after="120" w:afterLines="0" w:line="240" w:lineRule="auto"/>
        <w:jc w:val="left"/>
        <w:rPr>
          <w:bCs/>
          <w:kern w:val="0"/>
          <w:szCs w:val="21"/>
          <w:highlight w:val="none"/>
        </w:rPr>
      </w:pPr>
      <w:r>
        <w:rPr>
          <w:rFonts w:hint="eastAsia"/>
          <w:sz w:val="20"/>
          <w:highlight w:val="none"/>
        </w:rPr>
        <w:t>In this contribution, we give some discussions for</w:t>
      </w:r>
      <w:r>
        <w:rPr>
          <w:rFonts w:hint="eastAsia"/>
          <w:sz w:val="20"/>
          <w:highlight w:val="none"/>
          <w:lang w:val="en-US" w:eastAsia="zh-CN"/>
        </w:rPr>
        <w:t xml:space="preserve"> </w:t>
      </w:r>
      <w:r>
        <w:rPr>
          <w:rFonts w:hint="eastAsia"/>
          <w:sz w:val="20"/>
          <w:highlight w:val="none"/>
        </w:rPr>
        <w:t xml:space="preserve">intra-band non-contiguous NR CA type </w:t>
      </w:r>
      <w:r>
        <w:rPr>
          <w:rFonts w:hint="eastAsia"/>
          <w:sz w:val="20"/>
          <w:highlight w:val="none"/>
          <w:lang w:val="en-US" w:eastAsia="zh-CN"/>
        </w:rPr>
        <w:t>switching/configuration between between type1 and type2.</w:t>
      </w:r>
      <w:r>
        <w:rPr>
          <w:rFonts w:hint="eastAsia"/>
          <w:sz w:val="20"/>
          <w:highlight w:val="none"/>
        </w:rPr>
        <w:t xml:space="preserve"> </w:t>
      </w:r>
      <w:r>
        <w:rPr>
          <w:rFonts w:hint="eastAsia"/>
          <w:bCs/>
          <w:kern w:val="0"/>
          <w:szCs w:val="21"/>
          <w:highlight w:val="none"/>
        </w:rPr>
        <w:t>The conclusion</w:t>
      </w:r>
      <w:r>
        <w:rPr>
          <w:rFonts w:hint="eastAsia"/>
          <w:bCs/>
          <w:kern w:val="0"/>
          <w:szCs w:val="21"/>
          <w:highlight w:val="none"/>
          <w:lang w:val="en-US" w:eastAsia="zh-CN"/>
        </w:rPr>
        <w:t>s are</w:t>
      </w:r>
      <w:r>
        <w:rPr>
          <w:rFonts w:hint="eastAsia"/>
          <w:bCs/>
          <w:kern w:val="0"/>
          <w:szCs w:val="21"/>
          <w:highlight w:val="none"/>
        </w:rPr>
        <w:t>:</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eastAsia"/>
          <w:b/>
          <w:bCs/>
          <w:i/>
          <w:iCs/>
          <w:kern w:val="2"/>
          <w:highlight w:val="none"/>
          <w:lang w:val="en-US" w:eastAsia="zh-CN"/>
        </w:rPr>
      </w:pPr>
      <w:r>
        <w:rPr>
          <w:rFonts w:hint="eastAsia"/>
          <w:b/>
          <w:bCs/>
          <w:i/>
          <w:iCs/>
          <w:kern w:val="2"/>
          <w:highlight w:val="none"/>
          <w:lang w:val="en-US" w:eastAsia="zh-CN"/>
        </w:rPr>
        <w:t>Proposal 1. To consider type 2 as the default type if one UE reports the capability of type 2 and no explicit BS signalling is provided to the UE.</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kern w:val="2"/>
          <w:highlight w:val="none"/>
          <w:lang w:val="en-US" w:eastAsia="zh-CN"/>
        </w:rPr>
      </w:pPr>
    </w:p>
    <w:p>
      <w:pPr>
        <w:keepNext/>
        <w:keepLines/>
        <w:widowControl w:val="0"/>
        <w:pBdr>
          <w:top w:val="single" w:color="auto" w:sz="12" w:space="3"/>
        </w:pBdr>
        <w:spacing w:beforeLines="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widowControl w:val="0"/>
        <w:tabs>
          <w:tab w:val="left" w:pos="90"/>
          <w:tab w:val="left" w:pos="1868"/>
          <w:tab w:val="right" w:pos="10648"/>
        </w:tabs>
        <w:spacing w:beforeLines="0" w:afterLines="0" w:line="260" w:lineRule="auto"/>
        <w:jc w:val="left"/>
        <w:rPr>
          <w:rFonts w:hint="default" w:eastAsia="宋体"/>
          <w:sz w:val="20"/>
          <w:highlight w:val="none"/>
          <w:lang w:val="en-US" w:eastAsia="zh-CN"/>
        </w:rPr>
      </w:pPr>
      <w:r>
        <w:rPr>
          <w:rFonts w:hint="eastAsia"/>
          <w:sz w:val="20"/>
          <w:highlight w:val="none"/>
        </w:rPr>
        <w:t xml:space="preserve">[1] </w:t>
      </w:r>
      <w:bookmarkStart w:id="11" w:name="OLE_LINK32"/>
      <w:r>
        <w:rPr>
          <w:rFonts w:hint="eastAsia"/>
          <w:sz w:val="20"/>
          <w:highlight w:val="none"/>
          <w:lang w:val="en-US" w:eastAsia="zh-CN"/>
        </w:rPr>
        <w:t xml:space="preserve"> </w:t>
      </w:r>
      <w:bookmarkEnd w:id="11"/>
      <w:r>
        <w:rPr>
          <w:rFonts w:hint="eastAsia"/>
          <w:sz w:val="20"/>
          <w:highlight w:val="none"/>
        </w:rPr>
        <w:t>R4-2310300_WF on UE RF NonCol_IntraB</w:t>
      </w:r>
      <w:r>
        <w:rPr>
          <w:rFonts w:hint="eastAsia"/>
          <w:sz w:val="20"/>
          <w:highlight w:val="none"/>
          <w:lang w:val="en-US" w:eastAsia="zh-CN"/>
        </w:rPr>
        <w:t>, KDDI</w:t>
      </w:r>
    </w:p>
    <w:p>
      <w:pPr>
        <w:keepNext/>
        <w:keepLines/>
        <w:widowControl w:val="0"/>
        <w:tabs>
          <w:tab w:val="left" w:pos="90"/>
          <w:tab w:val="left" w:pos="1868"/>
          <w:tab w:val="right" w:pos="10648"/>
        </w:tabs>
        <w:spacing w:beforeLines="0" w:afterLines="0" w:line="260" w:lineRule="auto"/>
        <w:jc w:val="left"/>
        <w:rPr>
          <w:rFonts w:hint="eastAsia"/>
          <w:sz w:val="20"/>
          <w:highlight w:val="none"/>
          <w:lang w:val="en-US" w:eastAsia="zh-CN"/>
        </w:rPr>
      </w:pPr>
      <w:r>
        <w:rPr>
          <w:rFonts w:hint="eastAsia"/>
          <w:sz w:val="20"/>
          <w:highlight w:val="none"/>
        </w:rPr>
        <w:t>[</w:t>
      </w:r>
      <w:r>
        <w:rPr>
          <w:rFonts w:hint="eastAsia"/>
          <w:sz w:val="20"/>
          <w:highlight w:val="none"/>
          <w:lang w:val="en-US" w:eastAsia="zh-CN"/>
        </w:rPr>
        <w:t>2</w:t>
      </w:r>
      <w:r>
        <w:rPr>
          <w:rFonts w:hint="eastAsia"/>
          <w:sz w:val="20"/>
          <w:highlight w:val="none"/>
        </w:rPr>
        <w:t>]</w:t>
      </w:r>
      <w:r>
        <w:rPr>
          <w:rFonts w:hint="eastAsia"/>
          <w:sz w:val="20"/>
          <w:highlight w:val="none"/>
          <w:lang w:val="en-US" w:eastAsia="zh-CN"/>
        </w:rPr>
        <w:t xml:space="preserve">  RP-231066_Revised WID_RAN4-R18_Intra-band non-collocated EN-DC,NR-CA, KDDI</w:t>
      </w:r>
    </w:p>
    <w:p>
      <w:pPr>
        <w:keepNext/>
        <w:keepLines/>
        <w:widowControl w:val="0"/>
        <w:tabs>
          <w:tab w:val="left" w:pos="90"/>
          <w:tab w:val="left" w:pos="1868"/>
          <w:tab w:val="right" w:pos="10648"/>
        </w:tabs>
        <w:spacing w:beforeLines="0" w:afterLines="0" w:line="260" w:lineRule="auto"/>
        <w:jc w:val="left"/>
        <w:rPr>
          <w:rFonts w:hint="default"/>
          <w:sz w:val="20"/>
          <w:highlight w:val="none"/>
          <w:lang w:val="en-US" w:eastAsia="zh-CN"/>
        </w:rPr>
      </w:pPr>
      <w:r>
        <w:rPr>
          <w:rFonts w:hint="eastAsia"/>
          <w:sz w:val="20"/>
          <w:highlight w:val="none"/>
          <w:lang w:val="en-US" w:eastAsia="zh-CN"/>
        </w:rPr>
        <w:t>[3]  RP-232692_LS on signaling support for intra-band non-collocated NR-CA,EN-DC, RAN</w:t>
      </w:r>
    </w:p>
    <w:p>
      <w:pPr>
        <w:keepNext/>
        <w:keepLines/>
        <w:widowControl w:val="0"/>
        <w:tabs>
          <w:tab w:val="left" w:pos="90"/>
          <w:tab w:val="left" w:pos="1868"/>
          <w:tab w:val="right" w:pos="10648"/>
        </w:tabs>
        <w:spacing w:beforeLines="0" w:afterLines="0" w:line="260" w:lineRule="auto"/>
        <w:jc w:val="left"/>
        <w:rPr>
          <w:rFonts w:hint="eastAsia"/>
          <w:sz w:val="20"/>
          <w:highlight w:val="none"/>
          <w:lang w:val="en-US" w:eastAsia="zh-CN"/>
        </w:rPr>
      </w:pPr>
      <w:r>
        <w:rPr>
          <w:rFonts w:hint="eastAsia"/>
          <w:sz w:val="20"/>
          <w:highlight w:val="none"/>
          <w:lang w:val="en-US" w:eastAsia="zh-CN"/>
        </w:rPr>
        <w:t>[4]  3gpp TS38.306-h60</w:t>
      </w:r>
    </w:p>
    <w:p>
      <w:pPr>
        <w:keepNext/>
        <w:keepLines/>
        <w:widowControl w:val="0"/>
        <w:tabs>
          <w:tab w:val="left" w:pos="90"/>
          <w:tab w:val="left" w:pos="1868"/>
          <w:tab w:val="right" w:pos="10648"/>
        </w:tabs>
        <w:spacing w:beforeLines="0" w:afterLines="0" w:line="260" w:lineRule="auto"/>
        <w:jc w:val="left"/>
        <w:rPr>
          <w:rFonts w:hint="default"/>
          <w:sz w:val="20"/>
          <w:highlight w:val="none"/>
          <w:lang w:val="en-US" w:eastAsia="zh-CN"/>
        </w:rPr>
      </w:pPr>
      <w:r>
        <w:rPr>
          <w:rFonts w:hint="eastAsia"/>
          <w:sz w:val="20"/>
          <w:highlight w:val="none"/>
          <w:lang w:val="en-US" w:eastAsia="zh-CN"/>
        </w:rPr>
        <w:t>[5]  3gpp TS38.133-i30</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游明朝">
    <w:altName w:val="MS Mincho"/>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6DA0732"/>
    <w:multiLevelType w:val="multilevel"/>
    <w:tmpl w:val="06DA0732"/>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Wingdings" w:hAnsi="Wingding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65681E4A"/>
    <w:multiLevelType w:val="multilevel"/>
    <w:tmpl w:val="65681E4A"/>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Wingdings" w:hAnsi="Wingding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3"/>
  </w:num>
  <w:num w:numId="2">
    <w:abstractNumId w:val="7"/>
  </w:num>
  <w:num w:numId="3">
    <w:abstractNumId w:val="4"/>
  </w:num>
  <w:num w:numId="4">
    <w:abstractNumId w:val="5"/>
  </w:num>
  <w:num w:numId="5">
    <w:abstractNumId w:val="1"/>
  </w:num>
  <w:num w:numId="6">
    <w:abstractNumId w:val="0"/>
  </w:num>
  <w:num w:numId="7">
    <w:abstractNumId w:val="6"/>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18F7"/>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101B26"/>
    <w:rsid w:val="011A0B49"/>
    <w:rsid w:val="011B4658"/>
    <w:rsid w:val="014A0623"/>
    <w:rsid w:val="01536583"/>
    <w:rsid w:val="01764F01"/>
    <w:rsid w:val="018107C9"/>
    <w:rsid w:val="01854FE9"/>
    <w:rsid w:val="018E207B"/>
    <w:rsid w:val="0190283E"/>
    <w:rsid w:val="019D155B"/>
    <w:rsid w:val="01A428BB"/>
    <w:rsid w:val="01AE307F"/>
    <w:rsid w:val="01B35169"/>
    <w:rsid w:val="01C00B7B"/>
    <w:rsid w:val="01D30D79"/>
    <w:rsid w:val="01D46B8D"/>
    <w:rsid w:val="01D866D8"/>
    <w:rsid w:val="01E309CA"/>
    <w:rsid w:val="01EE2663"/>
    <w:rsid w:val="01F90434"/>
    <w:rsid w:val="01FB366B"/>
    <w:rsid w:val="01FD3930"/>
    <w:rsid w:val="02045ABB"/>
    <w:rsid w:val="02093435"/>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C3F9C"/>
    <w:rsid w:val="03073BDC"/>
    <w:rsid w:val="03084339"/>
    <w:rsid w:val="030B0647"/>
    <w:rsid w:val="030B2860"/>
    <w:rsid w:val="030C40C1"/>
    <w:rsid w:val="030D2F0B"/>
    <w:rsid w:val="033C68CE"/>
    <w:rsid w:val="03445E8F"/>
    <w:rsid w:val="03496C64"/>
    <w:rsid w:val="035154D3"/>
    <w:rsid w:val="03527C38"/>
    <w:rsid w:val="0356746F"/>
    <w:rsid w:val="036E37C2"/>
    <w:rsid w:val="03746F87"/>
    <w:rsid w:val="03814F5B"/>
    <w:rsid w:val="038B3141"/>
    <w:rsid w:val="03940F72"/>
    <w:rsid w:val="03A77DFA"/>
    <w:rsid w:val="03B339B1"/>
    <w:rsid w:val="03BE33CD"/>
    <w:rsid w:val="03C03714"/>
    <w:rsid w:val="03C05350"/>
    <w:rsid w:val="03C1287B"/>
    <w:rsid w:val="03C36B0E"/>
    <w:rsid w:val="03C528EA"/>
    <w:rsid w:val="03CF67FA"/>
    <w:rsid w:val="03D84C09"/>
    <w:rsid w:val="03E358F3"/>
    <w:rsid w:val="03E84DE8"/>
    <w:rsid w:val="04010136"/>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61D2D"/>
    <w:rsid w:val="0522500E"/>
    <w:rsid w:val="052E568F"/>
    <w:rsid w:val="05301346"/>
    <w:rsid w:val="053973F0"/>
    <w:rsid w:val="053E65E7"/>
    <w:rsid w:val="0555228E"/>
    <w:rsid w:val="055A42CC"/>
    <w:rsid w:val="057D1D66"/>
    <w:rsid w:val="058A1B21"/>
    <w:rsid w:val="059D265F"/>
    <w:rsid w:val="05B92EC1"/>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F4C13"/>
    <w:rsid w:val="06E7678C"/>
    <w:rsid w:val="06F42A88"/>
    <w:rsid w:val="06F801C0"/>
    <w:rsid w:val="07105178"/>
    <w:rsid w:val="0712124C"/>
    <w:rsid w:val="07151A9F"/>
    <w:rsid w:val="071C13A8"/>
    <w:rsid w:val="073D143C"/>
    <w:rsid w:val="074855FD"/>
    <w:rsid w:val="07627CA0"/>
    <w:rsid w:val="076319C4"/>
    <w:rsid w:val="076925D2"/>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EC3358"/>
    <w:rsid w:val="07ED524D"/>
    <w:rsid w:val="07EF5756"/>
    <w:rsid w:val="07F70829"/>
    <w:rsid w:val="07FC3AEE"/>
    <w:rsid w:val="07FD2652"/>
    <w:rsid w:val="080124E3"/>
    <w:rsid w:val="080C7FA0"/>
    <w:rsid w:val="08193C24"/>
    <w:rsid w:val="08234820"/>
    <w:rsid w:val="082970FB"/>
    <w:rsid w:val="08341060"/>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2D4AEA"/>
    <w:rsid w:val="09306537"/>
    <w:rsid w:val="09355076"/>
    <w:rsid w:val="09392119"/>
    <w:rsid w:val="09414DB4"/>
    <w:rsid w:val="09445E95"/>
    <w:rsid w:val="09543B3B"/>
    <w:rsid w:val="09600FBD"/>
    <w:rsid w:val="0972595C"/>
    <w:rsid w:val="098143BC"/>
    <w:rsid w:val="098500F1"/>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8251CA"/>
    <w:rsid w:val="0A8828AB"/>
    <w:rsid w:val="0A927DC1"/>
    <w:rsid w:val="0A9B4F7F"/>
    <w:rsid w:val="0A9C263A"/>
    <w:rsid w:val="0A9E3D3D"/>
    <w:rsid w:val="0AA077E0"/>
    <w:rsid w:val="0AA614F2"/>
    <w:rsid w:val="0AC01F88"/>
    <w:rsid w:val="0AC0212C"/>
    <w:rsid w:val="0ACE5B04"/>
    <w:rsid w:val="0AD542C1"/>
    <w:rsid w:val="0ADD5A20"/>
    <w:rsid w:val="0AE10FD9"/>
    <w:rsid w:val="0AF13898"/>
    <w:rsid w:val="0AF64C14"/>
    <w:rsid w:val="0AFB3228"/>
    <w:rsid w:val="0AFC6C07"/>
    <w:rsid w:val="0B0025CC"/>
    <w:rsid w:val="0B0250FD"/>
    <w:rsid w:val="0B0F025C"/>
    <w:rsid w:val="0B1A6333"/>
    <w:rsid w:val="0B2713F4"/>
    <w:rsid w:val="0B3D701F"/>
    <w:rsid w:val="0B3E7DD7"/>
    <w:rsid w:val="0B561995"/>
    <w:rsid w:val="0B5C2C2A"/>
    <w:rsid w:val="0B665E0A"/>
    <w:rsid w:val="0B6A3C32"/>
    <w:rsid w:val="0B743FE2"/>
    <w:rsid w:val="0B847B39"/>
    <w:rsid w:val="0B987E20"/>
    <w:rsid w:val="0B9E71DF"/>
    <w:rsid w:val="0BAB2EDD"/>
    <w:rsid w:val="0BAD5CC5"/>
    <w:rsid w:val="0BAD5EDC"/>
    <w:rsid w:val="0BAF59B9"/>
    <w:rsid w:val="0BB524B8"/>
    <w:rsid w:val="0BB756DF"/>
    <w:rsid w:val="0BC3647F"/>
    <w:rsid w:val="0BC63DB2"/>
    <w:rsid w:val="0BCC4043"/>
    <w:rsid w:val="0BCC4B6A"/>
    <w:rsid w:val="0BF916CE"/>
    <w:rsid w:val="0C04318C"/>
    <w:rsid w:val="0C0A1662"/>
    <w:rsid w:val="0C1E494F"/>
    <w:rsid w:val="0C1F111C"/>
    <w:rsid w:val="0C3427D0"/>
    <w:rsid w:val="0C43327D"/>
    <w:rsid w:val="0C4426AF"/>
    <w:rsid w:val="0C4577EC"/>
    <w:rsid w:val="0C4F7881"/>
    <w:rsid w:val="0C5C6396"/>
    <w:rsid w:val="0C63431B"/>
    <w:rsid w:val="0C650A20"/>
    <w:rsid w:val="0C690EFA"/>
    <w:rsid w:val="0C697ACF"/>
    <w:rsid w:val="0C6E11B8"/>
    <w:rsid w:val="0C6F1666"/>
    <w:rsid w:val="0C723CD1"/>
    <w:rsid w:val="0C8B63A3"/>
    <w:rsid w:val="0CA3502C"/>
    <w:rsid w:val="0CB94808"/>
    <w:rsid w:val="0CC37BC2"/>
    <w:rsid w:val="0CD87ABE"/>
    <w:rsid w:val="0CE26C42"/>
    <w:rsid w:val="0CE632FF"/>
    <w:rsid w:val="0CE76B48"/>
    <w:rsid w:val="0CEB5DBE"/>
    <w:rsid w:val="0CF06BF8"/>
    <w:rsid w:val="0CFB523A"/>
    <w:rsid w:val="0D13745A"/>
    <w:rsid w:val="0D1B1E9C"/>
    <w:rsid w:val="0D4B44A1"/>
    <w:rsid w:val="0D6309C9"/>
    <w:rsid w:val="0D6811B4"/>
    <w:rsid w:val="0D6E2620"/>
    <w:rsid w:val="0D704E21"/>
    <w:rsid w:val="0D7F48FE"/>
    <w:rsid w:val="0D883C88"/>
    <w:rsid w:val="0D936E72"/>
    <w:rsid w:val="0D966BF7"/>
    <w:rsid w:val="0DBB5FF9"/>
    <w:rsid w:val="0DC64280"/>
    <w:rsid w:val="0DC826FC"/>
    <w:rsid w:val="0DCC3AE8"/>
    <w:rsid w:val="0DD87842"/>
    <w:rsid w:val="0DDF633A"/>
    <w:rsid w:val="0DEB2AC7"/>
    <w:rsid w:val="0DF202E1"/>
    <w:rsid w:val="0DF53CE3"/>
    <w:rsid w:val="0E0961C5"/>
    <w:rsid w:val="0E147898"/>
    <w:rsid w:val="0E263683"/>
    <w:rsid w:val="0E2F216B"/>
    <w:rsid w:val="0E3352C6"/>
    <w:rsid w:val="0E3A5EE2"/>
    <w:rsid w:val="0E4134D7"/>
    <w:rsid w:val="0E4D4690"/>
    <w:rsid w:val="0E542F3B"/>
    <w:rsid w:val="0E6271DF"/>
    <w:rsid w:val="0E81568A"/>
    <w:rsid w:val="0E942250"/>
    <w:rsid w:val="0E963344"/>
    <w:rsid w:val="0E9E6E00"/>
    <w:rsid w:val="0EA40C1C"/>
    <w:rsid w:val="0EB1720D"/>
    <w:rsid w:val="0EB72E4B"/>
    <w:rsid w:val="0EC0268E"/>
    <w:rsid w:val="0EEC6F1D"/>
    <w:rsid w:val="0F103291"/>
    <w:rsid w:val="0F1D498B"/>
    <w:rsid w:val="0F1E5A47"/>
    <w:rsid w:val="0F337178"/>
    <w:rsid w:val="0F3B15FC"/>
    <w:rsid w:val="0F3E0B68"/>
    <w:rsid w:val="0F41022A"/>
    <w:rsid w:val="0F56743B"/>
    <w:rsid w:val="0F60682C"/>
    <w:rsid w:val="0F6763D9"/>
    <w:rsid w:val="0F715B2B"/>
    <w:rsid w:val="0F764270"/>
    <w:rsid w:val="0F7A20A8"/>
    <w:rsid w:val="0F7F273F"/>
    <w:rsid w:val="0F8418ED"/>
    <w:rsid w:val="0F957B47"/>
    <w:rsid w:val="0F98796C"/>
    <w:rsid w:val="0F9F6FA4"/>
    <w:rsid w:val="0FA65D5C"/>
    <w:rsid w:val="0FAD33DA"/>
    <w:rsid w:val="0FBE2A42"/>
    <w:rsid w:val="0FC17CCE"/>
    <w:rsid w:val="0FC424B9"/>
    <w:rsid w:val="0FD70565"/>
    <w:rsid w:val="0FEC680C"/>
    <w:rsid w:val="10007AD6"/>
    <w:rsid w:val="10043420"/>
    <w:rsid w:val="101B1E8A"/>
    <w:rsid w:val="101C4A03"/>
    <w:rsid w:val="101D0C86"/>
    <w:rsid w:val="10221B84"/>
    <w:rsid w:val="102747A4"/>
    <w:rsid w:val="10345B7F"/>
    <w:rsid w:val="103F19C7"/>
    <w:rsid w:val="104A023B"/>
    <w:rsid w:val="10505F3B"/>
    <w:rsid w:val="106D2686"/>
    <w:rsid w:val="107C3E2C"/>
    <w:rsid w:val="107D41AE"/>
    <w:rsid w:val="108C2479"/>
    <w:rsid w:val="10A964C5"/>
    <w:rsid w:val="10C715C5"/>
    <w:rsid w:val="10D335EF"/>
    <w:rsid w:val="10E746EA"/>
    <w:rsid w:val="10E83FE0"/>
    <w:rsid w:val="10EC3168"/>
    <w:rsid w:val="10F52718"/>
    <w:rsid w:val="114028DC"/>
    <w:rsid w:val="1141355F"/>
    <w:rsid w:val="116F1EB0"/>
    <w:rsid w:val="117B1D6A"/>
    <w:rsid w:val="117C2D9D"/>
    <w:rsid w:val="117F159E"/>
    <w:rsid w:val="11821DC9"/>
    <w:rsid w:val="11913775"/>
    <w:rsid w:val="11921373"/>
    <w:rsid w:val="119948AA"/>
    <w:rsid w:val="119D7849"/>
    <w:rsid w:val="119F6929"/>
    <w:rsid w:val="11A615EE"/>
    <w:rsid w:val="11A658F4"/>
    <w:rsid w:val="11A849BE"/>
    <w:rsid w:val="11B91A57"/>
    <w:rsid w:val="11C67B8F"/>
    <w:rsid w:val="11CE730E"/>
    <w:rsid w:val="11D815C4"/>
    <w:rsid w:val="11E57D4F"/>
    <w:rsid w:val="11F92DAB"/>
    <w:rsid w:val="11FC38D5"/>
    <w:rsid w:val="1210682D"/>
    <w:rsid w:val="12243EB6"/>
    <w:rsid w:val="122F4E3A"/>
    <w:rsid w:val="123A05DB"/>
    <w:rsid w:val="124240B9"/>
    <w:rsid w:val="124D0988"/>
    <w:rsid w:val="12680E73"/>
    <w:rsid w:val="12763466"/>
    <w:rsid w:val="127E5AA6"/>
    <w:rsid w:val="128B2749"/>
    <w:rsid w:val="128C7ED5"/>
    <w:rsid w:val="129019B5"/>
    <w:rsid w:val="129811DB"/>
    <w:rsid w:val="129937EE"/>
    <w:rsid w:val="129E6282"/>
    <w:rsid w:val="12AB7A32"/>
    <w:rsid w:val="12BB6535"/>
    <w:rsid w:val="12BC5A21"/>
    <w:rsid w:val="12C43A00"/>
    <w:rsid w:val="12C7312B"/>
    <w:rsid w:val="12D22971"/>
    <w:rsid w:val="12D85654"/>
    <w:rsid w:val="12DF4A87"/>
    <w:rsid w:val="12EE5106"/>
    <w:rsid w:val="1304685B"/>
    <w:rsid w:val="1307341C"/>
    <w:rsid w:val="130C40FE"/>
    <w:rsid w:val="130E3629"/>
    <w:rsid w:val="130F03EB"/>
    <w:rsid w:val="131A4B0F"/>
    <w:rsid w:val="131B39DD"/>
    <w:rsid w:val="13283BA4"/>
    <w:rsid w:val="13332F77"/>
    <w:rsid w:val="13334E1C"/>
    <w:rsid w:val="13346EE4"/>
    <w:rsid w:val="13384952"/>
    <w:rsid w:val="1355107F"/>
    <w:rsid w:val="135D4D2E"/>
    <w:rsid w:val="1366638D"/>
    <w:rsid w:val="136D76E8"/>
    <w:rsid w:val="137266E0"/>
    <w:rsid w:val="13735B23"/>
    <w:rsid w:val="138141DF"/>
    <w:rsid w:val="13985849"/>
    <w:rsid w:val="139D3156"/>
    <w:rsid w:val="13AA5FA1"/>
    <w:rsid w:val="13AF6488"/>
    <w:rsid w:val="13C20262"/>
    <w:rsid w:val="13D024B3"/>
    <w:rsid w:val="13D115EF"/>
    <w:rsid w:val="13D86A45"/>
    <w:rsid w:val="13DD445E"/>
    <w:rsid w:val="13DE7C83"/>
    <w:rsid w:val="13F3590D"/>
    <w:rsid w:val="13FD073F"/>
    <w:rsid w:val="1401419E"/>
    <w:rsid w:val="140171D9"/>
    <w:rsid w:val="1405674E"/>
    <w:rsid w:val="140815BB"/>
    <w:rsid w:val="14087FC1"/>
    <w:rsid w:val="14095006"/>
    <w:rsid w:val="141C71BE"/>
    <w:rsid w:val="141E583B"/>
    <w:rsid w:val="1424615D"/>
    <w:rsid w:val="142C143A"/>
    <w:rsid w:val="142E1345"/>
    <w:rsid w:val="145103FA"/>
    <w:rsid w:val="14513DD1"/>
    <w:rsid w:val="145F07C7"/>
    <w:rsid w:val="146B5FDD"/>
    <w:rsid w:val="146B69A8"/>
    <w:rsid w:val="146C5189"/>
    <w:rsid w:val="146F1089"/>
    <w:rsid w:val="147978B5"/>
    <w:rsid w:val="14816B50"/>
    <w:rsid w:val="148313F4"/>
    <w:rsid w:val="14843E50"/>
    <w:rsid w:val="14934F1A"/>
    <w:rsid w:val="149559C4"/>
    <w:rsid w:val="14AC0C32"/>
    <w:rsid w:val="14C45576"/>
    <w:rsid w:val="14C76D6C"/>
    <w:rsid w:val="14CE33C4"/>
    <w:rsid w:val="14DA3DA1"/>
    <w:rsid w:val="14E60B42"/>
    <w:rsid w:val="14EA1C4D"/>
    <w:rsid w:val="14F14F3B"/>
    <w:rsid w:val="150222BF"/>
    <w:rsid w:val="150F7C33"/>
    <w:rsid w:val="1515004B"/>
    <w:rsid w:val="151B7C99"/>
    <w:rsid w:val="15207BBA"/>
    <w:rsid w:val="152B44F4"/>
    <w:rsid w:val="152F4E1B"/>
    <w:rsid w:val="154D342A"/>
    <w:rsid w:val="15520877"/>
    <w:rsid w:val="1559587F"/>
    <w:rsid w:val="1574662E"/>
    <w:rsid w:val="15751882"/>
    <w:rsid w:val="1575191B"/>
    <w:rsid w:val="157818C6"/>
    <w:rsid w:val="15916B42"/>
    <w:rsid w:val="159F73BB"/>
    <w:rsid w:val="15B03F28"/>
    <w:rsid w:val="15B95373"/>
    <w:rsid w:val="15E30A80"/>
    <w:rsid w:val="15E73E3D"/>
    <w:rsid w:val="1608480E"/>
    <w:rsid w:val="161C1C58"/>
    <w:rsid w:val="162F7556"/>
    <w:rsid w:val="16307A49"/>
    <w:rsid w:val="16413A3A"/>
    <w:rsid w:val="1644500C"/>
    <w:rsid w:val="16461A95"/>
    <w:rsid w:val="16594F06"/>
    <w:rsid w:val="165A38E6"/>
    <w:rsid w:val="166F5E80"/>
    <w:rsid w:val="16766A92"/>
    <w:rsid w:val="167A52A9"/>
    <w:rsid w:val="167B7B40"/>
    <w:rsid w:val="167C6594"/>
    <w:rsid w:val="167F6865"/>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54869"/>
    <w:rsid w:val="16DD3B26"/>
    <w:rsid w:val="16EB6E00"/>
    <w:rsid w:val="16EE7649"/>
    <w:rsid w:val="16F04615"/>
    <w:rsid w:val="16FD2447"/>
    <w:rsid w:val="1712339A"/>
    <w:rsid w:val="171A7EAA"/>
    <w:rsid w:val="171E63FC"/>
    <w:rsid w:val="1722504D"/>
    <w:rsid w:val="17355980"/>
    <w:rsid w:val="1738730F"/>
    <w:rsid w:val="17416499"/>
    <w:rsid w:val="17481B81"/>
    <w:rsid w:val="17481E8B"/>
    <w:rsid w:val="174A69B0"/>
    <w:rsid w:val="175007ED"/>
    <w:rsid w:val="176B45C6"/>
    <w:rsid w:val="176B5780"/>
    <w:rsid w:val="176C447F"/>
    <w:rsid w:val="17850F99"/>
    <w:rsid w:val="17875303"/>
    <w:rsid w:val="178815C4"/>
    <w:rsid w:val="1793626E"/>
    <w:rsid w:val="17991452"/>
    <w:rsid w:val="17A875F5"/>
    <w:rsid w:val="17B5256D"/>
    <w:rsid w:val="17B92501"/>
    <w:rsid w:val="17CC1970"/>
    <w:rsid w:val="17E65848"/>
    <w:rsid w:val="17E66DD8"/>
    <w:rsid w:val="17E84839"/>
    <w:rsid w:val="17EE1403"/>
    <w:rsid w:val="17F25234"/>
    <w:rsid w:val="17FD061B"/>
    <w:rsid w:val="17FF6314"/>
    <w:rsid w:val="18005F41"/>
    <w:rsid w:val="18025414"/>
    <w:rsid w:val="18171305"/>
    <w:rsid w:val="182A241D"/>
    <w:rsid w:val="18334194"/>
    <w:rsid w:val="183E1D37"/>
    <w:rsid w:val="184D0787"/>
    <w:rsid w:val="185D1883"/>
    <w:rsid w:val="185E3AA1"/>
    <w:rsid w:val="18812331"/>
    <w:rsid w:val="18816F1C"/>
    <w:rsid w:val="18853F3E"/>
    <w:rsid w:val="18956393"/>
    <w:rsid w:val="189859AD"/>
    <w:rsid w:val="18A8582C"/>
    <w:rsid w:val="18B50543"/>
    <w:rsid w:val="18B60776"/>
    <w:rsid w:val="18C9089D"/>
    <w:rsid w:val="18CA40C3"/>
    <w:rsid w:val="18CD7A02"/>
    <w:rsid w:val="18ED46F4"/>
    <w:rsid w:val="19001FFC"/>
    <w:rsid w:val="190E2B4A"/>
    <w:rsid w:val="19191913"/>
    <w:rsid w:val="191F7D1E"/>
    <w:rsid w:val="19256D7A"/>
    <w:rsid w:val="192A7C07"/>
    <w:rsid w:val="193275C2"/>
    <w:rsid w:val="194D2005"/>
    <w:rsid w:val="195A4558"/>
    <w:rsid w:val="195F34F6"/>
    <w:rsid w:val="19655A52"/>
    <w:rsid w:val="19663168"/>
    <w:rsid w:val="197724BD"/>
    <w:rsid w:val="19786B0A"/>
    <w:rsid w:val="198A41A1"/>
    <w:rsid w:val="19987C27"/>
    <w:rsid w:val="199A2059"/>
    <w:rsid w:val="19B02FFE"/>
    <w:rsid w:val="19B30945"/>
    <w:rsid w:val="19B46E10"/>
    <w:rsid w:val="19C456C1"/>
    <w:rsid w:val="19F061A1"/>
    <w:rsid w:val="1A054259"/>
    <w:rsid w:val="1A081816"/>
    <w:rsid w:val="1A090888"/>
    <w:rsid w:val="1A0C5680"/>
    <w:rsid w:val="1A165171"/>
    <w:rsid w:val="1A2A4993"/>
    <w:rsid w:val="1A4858FF"/>
    <w:rsid w:val="1A4C698A"/>
    <w:rsid w:val="1A5D5219"/>
    <w:rsid w:val="1A5E4B5A"/>
    <w:rsid w:val="1A672B1C"/>
    <w:rsid w:val="1A76068B"/>
    <w:rsid w:val="1A8301C0"/>
    <w:rsid w:val="1A872248"/>
    <w:rsid w:val="1A9B2279"/>
    <w:rsid w:val="1A9E6232"/>
    <w:rsid w:val="1AA2105D"/>
    <w:rsid w:val="1AA57BA7"/>
    <w:rsid w:val="1AA74D3D"/>
    <w:rsid w:val="1AB34DB4"/>
    <w:rsid w:val="1AB613FD"/>
    <w:rsid w:val="1ACF5EB8"/>
    <w:rsid w:val="1AD26086"/>
    <w:rsid w:val="1ADD5ACE"/>
    <w:rsid w:val="1AE013F8"/>
    <w:rsid w:val="1AE2274E"/>
    <w:rsid w:val="1AE8570C"/>
    <w:rsid w:val="1AF54203"/>
    <w:rsid w:val="1AFB06A3"/>
    <w:rsid w:val="1B0F19AE"/>
    <w:rsid w:val="1B194343"/>
    <w:rsid w:val="1B2160BB"/>
    <w:rsid w:val="1B35751E"/>
    <w:rsid w:val="1B3637AD"/>
    <w:rsid w:val="1B3E0DB5"/>
    <w:rsid w:val="1B454C94"/>
    <w:rsid w:val="1B6C0DF0"/>
    <w:rsid w:val="1B7416EE"/>
    <w:rsid w:val="1B7F6005"/>
    <w:rsid w:val="1B9C269A"/>
    <w:rsid w:val="1B9E64C5"/>
    <w:rsid w:val="1B9E6D4C"/>
    <w:rsid w:val="1BBD43BA"/>
    <w:rsid w:val="1BC01115"/>
    <w:rsid w:val="1BC44015"/>
    <w:rsid w:val="1BCA6284"/>
    <w:rsid w:val="1BFE5FF9"/>
    <w:rsid w:val="1C013494"/>
    <w:rsid w:val="1C053414"/>
    <w:rsid w:val="1C132CB9"/>
    <w:rsid w:val="1C1642A1"/>
    <w:rsid w:val="1C273D33"/>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3305FF"/>
    <w:rsid w:val="1D395282"/>
    <w:rsid w:val="1D4251BA"/>
    <w:rsid w:val="1D4326B3"/>
    <w:rsid w:val="1D56717F"/>
    <w:rsid w:val="1D5F5386"/>
    <w:rsid w:val="1D7072CE"/>
    <w:rsid w:val="1D794A16"/>
    <w:rsid w:val="1D9E30A9"/>
    <w:rsid w:val="1DAB1006"/>
    <w:rsid w:val="1DB33C11"/>
    <w:rsid w:val="1DC325E3"/>
    <w:rsid w:val="1DC65562"/>
    <w:rsid w:val="1DE94164"/>
    <w:rsid w:val="1DEE1B11"/>
    <w:rsid w:val="1E1149E3"/>
    <w:rsid w:val="1E164B52"/>
    <w:rsid w:val="1E273844"/>
    <w:rsid w:val="1E2F243E"/>
    <w:rsid w:val="1E3B4F6B"/>
    <w:rsid w:val="1E3F301D"/>
    <w:rsid w:val="1E455D19"/>
    <w:rsid w:val="1E4F13EA"/>
    <w:rsid w:val="1E595CAF"/>
    <w:rsid w:val="1E5C31E8"/>
    <w:rsid w:val="1E6607F9"/>
    <w:rsid w:val="1E691070"/>
    <w:rsid w:val="1E7E6BFD"/>
    <w:rsid w:val="1E805396"/>
    <w:rsid w:val="1E884F62"/>
    <w:rsid w:val="1E9D6342"/>
    <w:rsid w:val="1E9D6D15"/>
    <w:rsid w:val="1EA77730"/>
    <w:rsid w:val="1EBD1EAD"/>
    <w:rsid w:val="1EC36E9D"/>
    <w:rsid w:val="1EC43064"/>
    <w:rsid w:val="1EC61AA3"/>
    <w:rsid w:val="1EE25FDD"/>
    <w:rsid w:val="1EF5103F"/>
    <w:rsid w:val="1EFF621F"/>
    <w:rsid w:val="1F090F9B"/>
    <w:rsid w:val="1F0E5D6B"/>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E312AC"/>
    <w:rsid w:val="1FEC5915"/>
    <w:rsid w:val="1FED32EF"/>
    <w:rsid w:val="200D4387"/>
    <w:rsid w:val="201E6D7C"/>
    <w:rsid w:val="20446081"/>
    <w:rsid w:val="204852AD"/>
    <w:rsid w:val="204B330F"/>
    <w:rsid w:val="204E6676"/>
    <w:rsid w:val="205A5AA0"/>
    <w:rsid w:val="20773A28"/>
    <w:rsid w:val="208115A6"/>
    <w:rsid w:val="208574F4"/>
    <w:rsid w:val="208C4449"/>
    <w:rsid w:val="208F6BAF"/>
    <w:rsid w:val="20A462BA"/>
    <w:rsid w:val="20BF2AAC"/>
    <w:rsid w:val="20C849C7"/>
    <w:rsid w:val="20DF66D2"/>
    <w:rsid w:val="20EC3F2E"/>
    <w:rsid w:val="20EC7C3E"/>
    <w:rsid w:val="20F109BC"/>
    <w:rsid w:val="210548E9"/>
    <w:rsid w:val="21124D15"/>
    <w:rsid w:val="211C6B81"/>
    <w:rsid w:val="213E7119"/>
    <w:rsid w:val="21530058"/>
    <w:rsid w:val="21685FC8"/>
    <w:rsid w:val="21732704"/>
    <w:rsid w:val="21810744"/>
    <w:rsid w:val="218D6EF5"/>
    <w:rsid w:val="2195668B"/>
    <w:rsid w:val="219F69EC"/>
    <w:rsid w:val="21A130EA"/>
    <w:rsid w:val="21AB278B"/>
    <w:rsid w:val="21C267BF"/>
    <w:rsid w:val="21CD6BCD"/>
    <w:rsid w:val="21CE6067"/>
    <w:rsid w:val="21CF439A"/>
    <w:rsid w:val="21F00127"/>
    <w:rsid w:val="221D2FA3"/>
    <w:rsid w:val="2226635F"/>
    <w:rsid w:val="222D4F0B"/>
    <w:rsid w:val="223D7545"/>
    <w:rsid w:val="22411D14"/>
    <w:rsid w:val="22423BE1"/>
    <w:rsid w:val="22454449"/>
    <w:rsid w:val="22500810"/>
    <w:rsid w:val="226347BD"/>
    <w:rsid w:val="22682935"/>
    <w:rsid w:val="228A4698"/>
    <w:rsid w:val="22925971"/>
    <w:rsid w:val="22945167"/>
    <w:rsid w:val="22A55CD5"/>
    <w:rsid w:val="22C74EE2"/>
    <w:rsid w:val="22CB6237"/>
    <w:rsid w:val="22CD14B5"/>
    <w:rsid w:val="22E02C6E"/>
    <w:rsid w:val="22E04FF4"/>
    <w:rsid w:val="22E1121B"/>
    <w:rsid w:val="22EA4C70"/>
    <w:rsid w:val="22F75251"/>
    <w:rsid w:val="22F86F75"/>
    <w:rsid w:val="22FB4D32"/>
    <w:rsid w:val="23131055"/>
    <w:rsid w:val="233C6F76"/>
    <w:rsid w:val="234449F5"/>
    <w:rsid w:val="23536618"/>
    <w:rsid w:val="23816932"/>
    <w:rsid w:val="23972CF0"/>
    <w:rsid w:val="239C062C"/>
    <w:rsid w:val="23A9484E"/>
    <w:rsid w:val="23B32F98"/>
    <w:rsid w:val="23B84268"/>
    <w:rsid w:val="23D17D7B"/>
    <w:rsid w:val="23D36D91"/>
    <w:rsid w:val="23ED400D"/>
    <w:rsid w:val="23F70BA5"/>
    <w:rsid w:val="23F93D0D"/>
    <w:rsid w:val="2405417E"/>
    <w:rsid w:val="241B5C62"/>
    <w:rsid w:val="243464C3"/>
    <w:rsid w:val="24352A14"/>
    <w:rsid w:val="243B2F20"/>
    <w:rsid w:val="2458381E"/>
    <w:rsid w:val="245872F9"/>
    <w:rsid w:val="245943D9"/>
    <w:rsid w:val="245E6B64"/>
    <w:rsid w:val="2463385E"/>
    <w:rsid w:val="248F4B88"/>
    <w:rsid w:val="24967323"/>
    <w:rsid w:val="249D5FC8"/>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657E8F"/>
    <w:rsid w:val="25734B61"/>
    <w:rsid w:val="258129C3"/>
    <w:rsid w:val="258F6BC4"/>
    <w:rsid w:val="25975923"/>
    <w:rsid w:val="259A3D0A"/>
    <w:rsid w:val="259F2704"/>
    <w:rsid w:val="25A95F3E"/>
    <w:rsid w:val="25BF6041"/>
    <w:rsid w:val="25C35718"/>
    <w:rsid w:val="25CF0252"/>
    <w:rsid w:val="25D0248E"/>
    <w:rsid w:val="25D61C5C"/>
    <w:rsid w:val="25F81D70"/>
    <w:rsid w:val="25FB5636"/>
    <w:rsid w:val="25FE58A9"/>
    <w:rsid w:val="26070462"/>
    <w:rsid w:val="260D2C45"/>
    <w:rsid w:val="26395C92"/>
    <w:rsid w:val="26465DA0"/>
    <w:rsid w:val="265A5249"/>
    <w:rsid w:val="266237C3"/>
    <w:rsid w:val="267550B9"/>
    <w:rsid w:val="26942D1C"/>
    <w:rsid w:val="26C472EC"/>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1F4F67"/>
    <w:rsid w:val="283744B4"/>
    <w:rsid w:val="283E7EC8"/>
    <w:rsid w:val="28485D62"/>
    <w:rsid w:val="284F1F42"/>
    <w:rsid w:val="285560D7"/>
    <w:rsid w:val="286E74F1"/>
    <w:rsid w:val="28760CA0"/>
    <w:rsid w:val="287773FE"/>
    <w:rsid w:val="28787710"/>
    <w:rsid w:val="287B218C"/>
    <w:rsid w:val="288A05DD"/>
    <w:rsid w:val="28937D89"/>
    <w:rsid w:val="289B0550"/>
    <w:rsid w:val="28C96C14"/>
    <w:rsid w:val="28E138E3"/>
    <w:rsid w:val="28E55F62"/>
    <w:rsid w:val="28E74216"/>
    <w:rsid w:val="28E87EE4"/>
    <w:rsid w:val="28FE42C1"/>
    <w:rsid w:val="28FF2940"/>
    <w:rsid w:val="2903396A"/>
    <w:rsid w:val="29494332"/>
    <w:rsid w:val="294E766A"/>
    <w:rsid w:val="297161D3"/>
    <w:rsid w:val="2978319A"/>
    <w:rsid w:val="29886D49"/>
    <w:rsid w:val="29897A2F"/>
    <w:rsid w:val="29956949"/>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8644B"/>
    <w:rsid w:val="2B0C0EEE"/>
    <w:rsid w:val="2B130E5F"/>
    <w:rsid w:val="2B132265"/>
    <w:rsid w:val="2B214776"/>
    <w:rsid w:val="2B2843BE"/>
    <w:rsid w:val="2B2B6079"/>
    <w:rsid w:val="2B313FC1"/>
    <w:rsid w:val="2B347C14"/>
    <w:rsid w:val="2B39348E"/>
    <w:rsid w:val="2B3B2EA6"/>
    <w:rsid w:val="2B437285"/>
    <w:rsid w:val="2B474E9C"/>
    <w:rsid w:val="2B494377"/>
    <w:rsid w:val="2B4D695C"/>
    <w:rsid w:val="2B514803"/>
    <w:rsid w:val="2B637D4B"/>
    <w:rsid w:val="2B6B1684"/>
    <w:rsid w:val="2B7B70BF"/>
    <w:rsid w:val="2B7E4C41"/>
    <w:rsid w:val="2B853AF3"/>
    <w:rsid w:val="2B8B422C"/>
    <w:rsid w:val="2BA07D38"/>
    <w:rsid w:val="2BC40957"/>
    <w:rsid w:val="2BCB5DAA"/>
    <w:rsid w:val="2BD65380"/>
    <w:rsid w:val="2BE725D0"/>
    <w:rsid w:val="2BF369B9"/>
    <w:rsid w:val="2BFC0A4A"/>
    <w:rsid w:val="2C094904"/>
    <w:rsid w:val="2C0E55A1"/>
    <w:rsid w:val="2C1B5A5E"/>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E755FE"/>
    <w:rsid w:val="2CE8526F"/>
    <w:rsid w:val="2D026315"/>
    <w:rsid w:val="2D0764BD"/>
    <w:rsid w:val="2D0B3169"/>
    <w:rsid w:val="2D0D4219"/>
    <w:rsid w:val="2D274320"/>
    <w:rsid w:val="2D2D2DE2"/>
    <w:rsid w:val="2D324CCC"/>
    <w:rsid w:val="2D340E86"/>
    <w:rsid w:val="2D395427"/>
    <w:rsid w:val="2D3D0E02"/>
    <w:rsid w:val="2D5436FA"/>
    <w:rsid w:val="2D62469E"/>
    <w:rsid w:val="2D674898"/>
    <w:rsid w:val="2D6B40A9"/>
    <w:rsid w:val="2D8703A1"/>
    <w:rsid w:val="2D8A3FA2"/>
    <w:rsid w:val="2D9767DC"/>
    <w:rsid w:val="2D980DDC"/>
    <w:rsid w:val="2D987372"/>
    <w:rsid w:val="2D9D0109"/>
    <w:rsid w:val="2DC66A91"/>
    <w:rsid w:val="2DC92AA1"/>
    <w:rsid w:val="2DCE5F69"/>
    <w:rsid w:val="2DDD4F0A"/>
    <w:rsid w:val="2DF42931"/>
    <w:rsid w:val="2E34792A"/>
    <w:rsid w:val="2E437E73"/>
    <w:rsid w:val="2E5034DC"/>
    <w:rsid w:val="2E572AB9"/>
    <w:rsid w:val="2E7258DC"/>
    <w:rsid w:val="2E79458E"/>
    <w:rsid w:val="2E797A78"/>
    <w:rsid w:val="2E7C14B2"/>
    <w:rsid w:val="2E7C6A94"/>
    <w:rsid w:val="2E8321A5"/>
    <w:rsid w:val="2E8D14A8"/>
    <w:rsid w:val="2E9F6D95"/>
    <w:rsid w:val="2EAE350B"/>
    <w:rsid w:val="2EB20A6C"/>
    <w:rsid w:val="2EBC2287"/>
    <w:rsid w:val="2ECA3116"/>
    <w:rsid w:val="2EDD7896"/>
    <w:rsid w:val="2EEA6E65"/>
    <w:rsid w:val="2EF33C7C"/>
    <w:rsid w:val="2F00052B"/>
    <w:rsid w:val="2F0367CD"/>
    <w:rsid w:val="2F1251F2"/>
    <w:rsid w:val="2F2D445E"/>
    <w:rsid w:val="2F4F6FBB"/>
    <w:rsid w:val="2F664E2B"/>
    <w:rsid w:val="2F6A2E08"/>
    <w:rsid w:val="2F6C7BE3"/>
    <w:rsid w:val="2F783485"/>
    <w:rsid w:val="2F7F5C0B"/>
    <w:rsid w:val="2FA0088D"/>
    <w:rsid w:val="2FA6492D"/>
    <w:rsid w:val="2FC03679"/>
    <w:rsid w:val="2FC3176C"/>
    <w:rsid w:val="2FC86676"/>
    <w:rsid w:val="2FD17A1B"/>
    <w:rsid w:val="2FD71CA4"/>
    <w:rsid w:val="2FDC4A8D"/>
    <w:rsid w:val="2FF7438A"/>
    <w:rsid w:val="2FF93066"/>
    <w:rsid w:val="301A71CE"/>
    <w:rsid w:val="301E049B"/>
    <w:rsid w:val="302A4BE6"/>
    <w:rsid w:val="304478EC"/>
    <w:rsid w:val="30515C8E"/>
    <w:rsid w:val="3069301C"/>
    <w:rsid w:val="307B0C38"/>
    <w:rsid w:val="30926F91"/>
    <w:rsid w:val="30962F3E"/>
    <w:rsid w:val="30AA2585"/>
    <w:rsid w:val="30C16A19"/>
    <w:rsid w:val="30CB5800"/>
    <w:rsid w:val="30D32236"/>
    <w:rsid w:val="30FA7530"/>
    <w:rsid w:val="30FF2795"/>
    <w:rsid w:val="310375CD"/>
    <w:rsid w:val="310E6387"/>
    <w:rsid w:val="311611B3"/>
    <w:rsid w:val="31185DE5"/>
    <w:rsid w:val="313C313D"/>
    <w:rsid w:val="313F6DC6"/>
    <w:rsid w:val="314E236F"/>
    <w:rsid w:val="315A7A1E"/>
    <w:rsid w:val="315E0B07"/>
    <w:rsid w:val="31621F46"/>
    <w:rsid w:val="316810EA"/>
    <w:rsid w:val="316E7CA0"/>
    <w:rsid w:val="317206BF"/>
    <w:rsid w:val="317932EA"/>
    <w:rsid w:val="317E5000"/>
    <w:rsid w:val="31875BB4"/>
    <w:rsid w:val="31B718F2"/>
    <w:rsid w:val="31D20051"/>
    <w:rsid w:val="31EF7EE8"/>
    <w:rsid w:val="3201404F"/>
    <w:rsid w:val="320901F5"/>
    <w:rsid w:val="320B7CCB"/>
    <w:rsid w:val="32105DE8"/>
    <w:rsid w:val="322441D2"/>
    <w:rsid w:val="3235187E"/>
    <w:rsid w:val="3237186B"/>
    <w:rsid w:val="323B6798"/>
    <w:rsid w:val="323D0AE8"/>
    <w:rsid w:val="324A3219"/>
    <w:rsid w:val="32537B57"/>
    <w:rsid w:val="325779E7"/>
    <w:rsid w:val="325F618E"/>
    <w:rsid w:val="32757E99"/>
    <w:rsid w:val="327D43E5"/>
    <w:rsid w:val="328F5534"/>
    <w:rsid w:val="329A6ACE"/>
    <w:rsid w:val="32A145CA"/>
    <w:rsid w:val="32A230DB"/>
    <w:rsid w:val="32BE0772"/>
    <w:rsid w:val="32DF351E"/>
    <w:rsid w:val="32EE5E41"/>
    <w:rsid w:val="32F40F87"/>
    <w:rsid w:val="32FD7C76"/>
    <w:rsid w:val="330643F9"/>
    <w:rsid w:val="330C22FC"/>
    <w:rsid w:val="330D4310"/>
    <w:rsid w:val="33540E5D"/>
    <w:rsid w:val="335A0521"/>
    <w:rsid w:val="335E7B11"/>
    <w:rsid w:val="3364318B"/>
    <w:rsid w:val="336605D1"/>
    <w:rsid w:val="33691888"/>
    <w:rsid w:val="336A499A"/>
    <w:rsid w:val="33714830"/>
    <w:rsid w:val="33737F51"/>
    <w:rsid w:val="337964FF"/>
    <w:rsid w:val="337D34FB"/>
    <w:rsid w:val="337E2DAF"/>
    <w:rsid w:val="33A47053"/>
    <w:rsid w:val="33BF4199"/>
    <w:rsid w:val="33CD6498"/>
    <w:rsid w:val="33D04592"/>
    <w:rsid w:val="33D7554F"/>
    <w:rsid w:val="33FE62E7"/>
    <w:rsid w:val="340221A6"/>
    <w:rsid w:val="34080399"/>
    <w:rsid w:val="340D25F6"/>
    <w:rsid w:val="341B14AA"/>
    <w:rsid w:val="3429226D"/>
    <w:rsid w:val="342B76C7"/>
    <w:rsid w:val="343A1527"/>
    <w:rsid w:val="34447898"/>
    <w:rsid w:val="344E62FA"/>
    <w:rsid w:val="3472234D"/>
    <w:rsid w:val="347D500F"/>
    <w:rsid w:val="34830157"/>
    <w:rsid w:val="34872D27"/>
    <w:rsid w:val="348E58C4"/>
    <w:rsid w:val="349164BD"/>
    <w:rsid w:val="3499657C"/>
    <w:rsid w:val="34B324C4"/>
    <w:rsid w:val="34B961B7"/>
    <w:rsid w:val="34BD02AE"/>
    <w:rsid w:val="34DA26A8"/>
    <w:rsid w:val="34E960F1"/>
    <w:rsid w:val="35081960"/>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C06D50"/>
    <w:rsid w:val="35CD6F14"/>
    <w:rsid w:val="35D24294"/>
    <w:rsid w:val="35D71152"/>
    <w:rsid w:val="35FF6F3C"/>
    <w:rsid w:val="36075F27"/>
    <w:rsid w:val="360D1C5B"/>
    <w:rsid w:val="36121506"/>
    <w:rsid w:val="36182B79"/>
    <w:rsid w:val="361D7A43"/>
    <w:rsid w:val="361F3323"/>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93760"/>
    <w:rsid w:val="36FB4305"/>
    <w:rsid w:val="3708597F"/>
    <w:rsid w:val="3709624C"/>
    <w:rsid w:val="37096815"/>
    <w:rsid w:val="370F7060"/>
    <w:rsid w:val="37134801"/>
    <w:rsid w:val="37173233"/>
    <w:rsid w:val="371C344E"/>
    <w:rsid w:val="371C7953"/>
    <w:rsid w:val="37226558"/>
    <w:rsid w:val="3734159D"/>
    <w:rsid w:val="37382526"/>
    <w:rsid w:val="373B4C89"/>
    <w:rsid w:val="37503E6C"/>
    <w:rsid w:val="3758590A"/>
    <w:rsid w:val="375E77B2"/>
    <w:rsid w:val="37602E60"/>
    <w:rsid w:val="376D01D2"/>
    <w:rsid w:val="37736F26"/>
    <w:rsid w:val="378229A7"/>
    <w:rsid w:val="3784394E"/>
    <w:rsid w:val="37987437"/>
    <w:rsid w:val="379F33FC"/>
    <w:rsid w:val="37A432E4"/>
    <w:rsid w:val="37A86196"/>
    <w:rsid w:val="37A86847"/>
    <w:rsid w:val="37AD1354"/>
    <w:rsid w:val="37BB3C3C"/>
    <w:rsid w:val="37C22B47"/>
    <w:rsid w:val="37C94031"/>
    <w:rsid w:val="37CA042E"/>
    <w:rsid w:val="37D44549"/>
    <w:rsid w:val="37D77B09"/>
    <w:rsid w:val="37D97EDE"/>
    <w:rsid w:val="37E76E34"/>
    <w:rsid w:val="380D02B1"/>
    <w:rsid w:val="382B1BDF"/>
    <w:rsid w:val="382E392C"/>
    <w:rsid w:val="38342E90"/>
    <w:rsid w:val="384B7332"/>
    <w:rsid w:val="385056AF"/>
    <w:rsid w:val="386652BF"/>
    <w:rsid w:val="38693DA0"/>
    <w:rsid w:val="386A7142"/>
    <w:rsid w:val="38706DCB"/>
    <w:rsid w:val="388E5848"/>
    <w:rsid w:val="38A341A7"/>
    <w:rsid w:val="38BA6810"/>
    <w:rsid w:val="38BD31EE"/>
    <w:rsid w:val="38CB3BDF"/>
    <w:rsid w:val="38D33D29"/>
    <w:rsid w:val="38D41CCF"/>
    <w:rsid w:val="38D62E18"/>
    <w:rsid w:val="38E40A5B"/>
    <w:rsid w:val="38E842BA"/>
    <w:rsid w:val="38F16A28"/>
    <w:rsid w:val="391A3359"/>
    <w:rsid w:val="39285D57"/>
    <w:rsid w:val="394B6470"/>
    <w:rsid w:val="395C6EA8"/>
    <w:rsid w:val="39872512"/>
    <w:rsid w:val="39A602F9"/>
    <w:rsid w:val="39BD45C8"/>
    <w:rsid w:val="39C2316A"/>
    <w:rsid w:val="39C44028"/>
    <w:rsid w:val="39E643EA"/>
    <w:rsid w:val="39F36281"/>
    <w:rsid w:val="39FA0290"/>
    <w:rsid w:val="39FD376D"/>
    <w:rsid w:val="39FD6C9C"/>
    <w:rsid w:val="3A0224B9"/>
    <w:rsid w:val="3A16728B"/>
    <w:rsid w:val="3A16794C"/>
    <w:rsid w:val="3A1F6809"/>
    <w:rsid w:val="3A226969"/>
    <w:rsid w:val="3A3F47CE"/>
    <w:rsid w:val="3A4E1C5D"/>
    <w:rsid w:val="3A4E44C5"/>
    <w:rsid w:val="3A523735"/>
    <w:rsid w:val="3A557AE4"/>
    <w:rsid w:val="3A6B0F84"/>
    <w:rsid w:val="3A727435"/>
    <w:rsid w:val="3A813EA6"/>
    <w:rsid w:val="3A8302D9"/>
    <w:rsid w:val="3A94055A"/>
    <w:rsid w:val="3AA90B75"/>
    <w:rsid w:val="3AB00167"/>
    <w:rsid w:val="3ABF30D9"/>
    <w:rsid w:val="3AC17E3A"/>
    <w:rsid w:val="3ACB5746"/>
    <w:rsid w:val="3ACE209E"/>
    <w:rsid w:val="3ADD1594"/>
    <w:rsid w:val="3ADD2B05"/>
    <w:rsid w:val="3AE417E3"/>
    <w:rsid w:val="3AE440AF"/>
    <w:rsid w:val="3AF7667E"/>
    <w:rsid w:val="3B113F51"/>
    <w:rsid w:val="3B192990"/>
    <w:rsid w:val="3B2D3716"/>
    <w:rsid w:val="3B307112"/>
    <w:rsid w:val="3B3E5BDD"/>
    <w:rsid w:val="3B4475EB"/>
    <w:rsid w:val="3B5A2A22"/>
    <w:rsid w:val="3B707794"/>
    <w:rsid w:val="3B7804A3"/>
    <w:rsid w:val="3B8E2153"/>
    <w:rsid w:val="3B8E482A"/>
    <w:rsid w:val="3B9B2072"/>
    <w:rsid w:val="3BA03B83"/>
    <w:rsid w:val="3BB20883"/>
    <w:rsid w:val="3BC34E75"/>
    <w:rsid w:val="3BCB270F"/>
    <w:rsid w:val="3BD96AA6"/>
    <w:rsid w:val="3BED002E"/>
    <w:rsid w:val="3BF73E90"/>
    <w:rsid w:val="3C0429BF"/>
    <w:rsid w:val="3C1A201A"/>
    <w:rsid w:val="3C2050B3"/>
    <w:rsid w:val="3C276807"/>
    <w:rsid w:val="3C371D4B"/>
    <w:rsid w:val="3C3B4B9D"/>
    <w:rsid w:val="3C3B7D68"/>
    <w:rsid w:val="3C413C82"/>
    <w:rsid w:val="3C471C36"/>
    <w:rsid w:val="3C4B0140"/>
    <w:rsid w:val="3C4D66ED"/>
    <w:rsid w:val="3C5A6B66"/>
    <w:rsid w:val="3C734413"/>
    <w:rsid w:val="3C923F62"/>
    <w:rsid w:val="3C982C18"/>
    <w:rsid w:val="3CA734F8"/>
    <w:rsid w:val="3CA95F71"/>
    <w:rsid w:val="3CC16893"/>
    <w:rsid w:val="3CC203B2"/>
    <w:rsid w:val="3CC74223"/>
    <w:rsid w:val="3CC828D0"/>
    <w:rsid w:val="3CDB5F96"/>
    <w:rsid w:val="3CE23F49"/>
    <w:rsid w:val="3CEC39B8"/>
    <w:rsid w:val="3CF720E3"/>
    <w:rsid w:val="3CF72D6A"/>
    <w:rsid w:val="3CF86D06"/>
    <w:rsid w:val="3D00620E"/>
    <w:rsid w:val="3D035226"/>
    <w:rsid w:val="3D0738E1"/>
    <w:rsid w:val="3D316CDB"/>
    <w:rsid w:val="3D3707C6"/>
    <w:rsid w:val="3D3A23D9"/>
    <w:rsid w:val="3D3D6BBD"/>
    <w:rsid w:val="3D4465DF"/>
    <w:rsid w:val="3D450F8C"/>
    <w:rsid w:val="3D4518DD"/>
    <w:rsid w:val="3D477118"/>
    <w:rsid w:val="3D594E54"/>
    <w:rsid w:val="3D5F2B5C"/>
    <w:rsid w:val="3D62706F"/>
    <w:rsid w:val="3D6E2272"/>
    <w:rsid w:val="3D7C727A"/>
    <w:rsid w:val="3D81786B"/>
    <w:rsid w:val="3D830417"/>
    <w:rsid w:val="3D877AC5"/>
    <w:rsid w:val="3D882D35"/>
    <w:rsid w:val="3D8D2848"/>
    <w:rsid w:val="3D94235D"/>
    <w:rsid w:val="3D9461E1"/>
    <w:rsid w:val="3DB34E86"/>
    <w:rsid w:val="3DB90549"/>
    <w:rsid w:val="3DBA0A4C"/>
    <w:rsid w:val="3DC46444"/>
    <w:rsid w:val="3DED0F96"/>
    <w:rsid w:val="3DF776C4"/>
    <w:rsid w:val="3DF95812"/>
    <w:rsid w:val="3E1D4B24"/>
    <w:rsid w:val="3E3A04FA"/>
    <w:rsid w:val="3E3D6B96"/>
    <w:rsid w:val="3E441C7D"/>
    <w:rsid w:val="3E490256"/>
    <w:rsid w:val="3E55739E"/>
    <w:rsid w:val="3E610D47"/>
    <w:rsid w:val="3E6C43C8"/>
    <w:rsid w:val="3E8227F0"/>
    <w:rsid w:val="3E937F82"/>
    <w:rsid w:val="3E9B4B40"/>
    <w:rsid w:val="3EB71AC8"/>
    <w:rsid w:val="3EC85E34"/>
    <w:rsid w:val="3ECF2AAC"/>
    <w:rsid w:val="3ED0424C"/>
    <w:rsid w:val="3ED07B7E"/>
    <w:rsid w:val="3ED31FDB"/>
    <w:rsid w:val="3ED655CD"/>
    <w:rsid w:val="3EE931D8"/>
    <w:rsid w:val="3EED4B87"/>
    <w:rsid w:val="3EF31E7F"/>
    <w:rsid w:val="3EF36DF0"/>
    <w:rsid w:val="3EF71CB8"/>
    <w:rsid w:val="3F035EE1"/>
    <w:rsid w:val="3F0406D4"/>
    <w:rsid w:val="3F053EF6"/>
    <w:rsid w:val="3F093188"/>
    <w:rsid w:val="3F173F6B"/>
    <w:rsid w:val="3F1E1DE8"/>
    <w:rsid w:val="3F253B0C"/>
    <w:rsid w:val="3F2C04C4"/>
    <w:rsid w:val="3F3E7C9F"/>
    <w:rsid w:val="3F416B99"/>
    <w:rsid w:val="3F477080"/>
    <w:rsid w:val="3F4F5AD7"/>
    <w:rsid w:val="3F643908"/>
    <w:rsid w:val="3F6B75A6"/>
    <w:rsid w:val="3F8C0A49"/>
    <w:rsid w:val="3F8E7DCD"/>
    <w:rsid w:val="3F913853"/>
    <w:rsid w:val="3F9660C3"/>
    <w:rsid w:val="3F9724DD"/>
    <w:rsid w:val="3FA514FA"/>
    <w:rsid w:val="3FA827ED"/>
    <w:rsid w:val="3FB45C58"/>
    <w:rsid w:val="3FC36557"/>
    <w:rsid w:val="3FC956FF"/>
    <w:rsid w:val="3FD13F50"/>
    <w:rsid w:val="3FDC5F31"/>
    <w:rsid w:val="3FE04625"/>
    <w:rsid w:val="3FE86CE8"/>
    <w:rsid w:val="3FEB0F09"/>
    <w:rsid w:val="3FFB0F66"/>
    <w:rsid w:val="3FFC05FC"/>
    <w:rsid w:val="40146E6B"/>
    <w:rsid w:val="403052F1"/>
    <w:rsid w:val="40330D29"/>
    <w:rsid w:val="404469FD"/>
    <w:rsid w:val="404A2717"/>
    <w:rsid w:val="404E779F"/>
    <w:rsid w:val="4059090D"/>
    <w:rsid w:val="4065170A"/>
    <w:rsid w:val="406E5CAB"/>
    <w:rsid w:val="40713C35"/>
    <w:rsid w:val="408376F8"/>
    <w:rsid w:val="40901AD0"/>
    <w:rsid w:val="40904E57"/>
    <w:rsid w:val="40A25054"/>
    <w:rsid w:val="40A325E0"/>
    <w:rsid w:val="40B7228C"/>
    <w:rsid w:val="40BD0DA1"/>
    <w:rsid w:val="40EC7D18"/>
    <w:rsid w:val="40ED11A0"/>
    <w:rsid w:val="40FD1BF0"/>
    <w:rsid w:val="40FE7A3D"/>
    <w:rsid w:val="41096BC0"/>
    <w:rsid w:val="410A75B6"/>
    <w:rsid w:val="410B452A"/>
    <w:rsid w:val="41146D26"/>
    <w:rsid w:val="413353F1"/>
    <w:rsid w:val="41513BC9"/>
    <w:rsid w:val="41735B7F"/>
    <w:rsid w:val="41887DF8"/>
    <w:rsid w:val="419E60D3"/>
    <w:rsid w:val="41A339F5"/>
    <w:rsid w:val="41A36C7E"/>
    <w:rsid w:val="41AA4263"/>
    <w:rsid w:val="41C93F6C"/>
    <w:rsid w:val="41D75714"/>
    <w:rsid w:val="41DD3BC3"/>
    <w:rsid w:val="41EE2F03"/>
    <w:rsid w:val="41F466FD"/>
    <w:rsid w:val="42002BC7"/>
    <w:rsid w:val="42026B03"/>
    <w:rsid w:val="420D197F"/>
    <w:rsid w:val="42187EBE"/>
    <w:rsid w:val="42273D8C"/>
    <w:rsid w:val="4227435A"/>
    <w:rsid w:val="42300022"/>
    <w:rsid w:val="424B5824"/>
    <w:rsid w:val="42616DD3"/>
    <w:rsid w:val="426973AD"/>
    <w:rsid w:val="426F56CA"/>
    <w:rsid w:val="427A67A1"/>
    <w:rsid w:val="427E0B36"/>
    <w:rsid w:val="42A03D98"/>
    <w:rsid w:val="42A729F1"/>
    <w:rsid w:val="42B94BC1"/>
    <w:rsid w:val="42C30254"/>
    <w:rsid w:val="42C42A08"/>
    <w:rsid w:val="42C7649B"/>
    <w:rsid w:val="42D064B1"/>
    <w:rsid w:val="42D41F6D"/>
    <w:rsid w:val="42D5342A"/>
    <w:rsid w:val="42DE48A3"/>
    <w:rsid w:val="42E16058"/>
    <w:rsid w:val="42F17BF5"/>
    <w:rsid w:val="42F30D8B"/>
    <w:rsid w:val="42F87EC9"/>
    <w:rsid w:val="42FA45BF"/>
    <w:rsid w:val="430E7E66"/>
    <w:rsid w:val="4332317A"/>
    <w:rsid w:val="433246A0"/>
    <w:rsid w:val="433325E5"/>
    <w:rsid w:val="433E162C"/>
    <w:rsid w:val="433F6B54"/>
    <w:rsid w:val="4346543A"/>
    <w:rsid w:val="43526758"/>
    <w:rsid w:val="43533E29"/>
    <w:rsid w:val="435B1259"/>
    <w:rsid w:val="436263D5"/>
    <w:rsid w:val="437556C4"/>
    <w:rsid w:val="437A5D15"/>
    <w:rsid w:val="43874CD4"/>
    <w:rsid w:val="438D061F"/>
    <w:rsid w:val="439B699F"/>
    <w:rsid w:val="43AF2D32"/>
    <w:rsid w:val="43B76E4F"/>
    <w:rsid w:val="43CF0206"/>
    <w:rsid w:val="43D85D6D"/>
    <w:rsid w:val="43D909C3"/>
    <w:rsid w:val="43DF6B45"/>
    <w:rsid w:val="43EC6F1F"/>
    <w:rsid w:val="43ED6970"/>
    <w:rsid w:val="43FE44BA"/>
    <w:rsid w:val="440D5045"/>
    <w:rsid w:val="440F6C97"/>
    <w:rsid w:val="44300615"/>
    <w:rsid w:val="44371929"/>
    <w:rsid w:val="443740AF"/>
    <w:rsid w:val="443F5998"/>
    <w:rsid w:val="44480935"/>
    <w:rsid w:val="444851FA"/>
    <w:rsid w:val="44544CC5"/>
    <w:rsid w:val="445E4DEE"/>
    <w:rsid w:val="44640994"/>
    <w:rsid w:val="446B0434"/>
    <w:rsid w:val="44756A66"/>
    <w:rsid w:val="447E4EBE"/>
    <w:rsid w:val="447F0CBA"/>
    <w:rsid w:val="44957F46"/>
    <w:rsid w:val="44994CF5"/>
    <w:rsid w:val="44AD40AD"/>
    <w:rsid w:val="44BE0153"/>
    <w:rsid w:val="44DC46EB"/>
    <w:rsid w:val="44EA6491"/>
    <w:rsid w:val="44F03F8F"/>
    <w:rsid w:val="44F14ECF"/>
    <w:rsid w:val="44F8119B"/>
    <w:rsid w:val="4504328F"/>
    <w:rsid w:val="45275172"/>
    <w:rsid w:val="45332511"/>
    <w:rsid w:val="453F44DA"/>
    <w:rsid w:val="45412C46"/>
    <w:rsid w:val="45514AD5"/>
    <w:rsid w:val="4552412E"/>
    <w:rsid w:val="45583A50"/>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770F8B"/>
    <w:rsid w:val="467C16FA"/>
    <w:rsid w:val="467F4671"/>
    <w:rsid w:val="46894B18"/>
    <w:rsid w:val="468C69CF"/>
    <w:rsid w:val="469448C6"/>
    <w:rsid w:val="46A85D08"/>
    <w:rsid w:val="46AB0067"/>
    <w:rsid w:val="46B80AF8"/>
    <w:rsid w:val="46D37F0B"/>
    <w:rsid w:val="46D71533"/>
    <w:rsid w:val="46E53335"/>
    <w:rsid w:val="47155D89"/>
    <w:rsid w:val="473069AF"/>
    <w:rsid w:val="474A0EAF"/>
    <w:rsid w:val="474E50BE"/>
    <w:rsid w:val="47696F9C"/>
    <w:rsid w:val="47714F1F"/>
    <w:rsid w:val="47725A17"/>
    <w:rsid w:val="477643CD"/>
    <w:rsid w:val="477D3243"/>
    <w:rsid w:val="478821A1"/>
    <w:rsid w:val="479128A9"/>
    <w:rsid w:val="47975EDC"/>
    <w:rsid w:val="47983B19"/>
    <w:rsid w:val="47A3609D"/>
    <w:rsid w:val="47C01792"/>
    <w:rsid w:val="47C57A48"/>
    <w:rsid w:val="47D511BD"/>
    <w:rsid w:val="4808150F"/>
    <w:rsid w:val="480F51A8"/>
    <w:rsid w:val="48256B1B"/>
    <w:rsid w:val="48282713"/>
    <w:rsid w:val="482C2D7C"/>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972BE"/>
    <w:rsid w:val="48D429DD"/>
    <w:rsid w:val="48E01C77"/>
    <w:rsid w:val="48E22285"/>
    <w:rsid w:val="48E50D90"/>
    <w:rsid w:val="48EB0D16"/>
    <w:rsid w:val="48FA15CC"/>
    <w:rsid w:val="49027758"/>
    <w:rsid w:val="490C020A"/>
    <w:rsid w:val="491B63DF"/>
    <w:rsid w:val="491D63E9"/>
    <w:rsid w:val="4932285C"/>
    <w:rsid w:val="49384E02"/>
    <w:rsid w:val="493E2F78"/>
    <w:rsid w:val="495217DF"/>
    <w:rsid w:val="49530EA7"/>
    <w:rsid w:val="4958367A"/>
    <w:rsid w:val="498A16CD"/>
    <w:rsid w:val="49934229"/>
    <w:rsid w:val="49A33C27"/>
    <w:rsid w:val="49A750B5"/>
    <w:rsid w:val="49B7144E"/>
    <w:rsid w:val="49BE07DA"/>
    <w:rsid w:val="49C84AA0"/>
    <w:rsid w:val="49D7694D"/>
    <w:rsid w:val="4A0244D3"/>
    <w:rsid w:val="4A067C85"/>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F02EA1"/>
    <w:rsid w:val="4AFF48D8"/>
    <w:rsid w:val="4B174032"/>
    <w:rsid w:val="4B250CF8"/>
    <w:rsid w:val="4B2873FD"/>
    <w:rsid w:val="4B2B56DD"/>
    <w:rsid w:val="4B3D4DE9"/>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3F20D2"/>
    <w:rsid w:val="4C562920"/>
    <w:rsid w:val="4C5D1F92"/>
    <w:rsid w:val="4C603F16"/>
    <w:rsid w:val="4C6262E0"/>
    <w:rsid w:val="4C644C45"/>
    <w:rsid w:val="4C6703A3"/>
    <w:rsid w:val="4C6D7518"/>
    <w:rsid w:val="4C6E4EF5"/>
    <w:rsid w:val="4C923A72"/>
    <w:rsid w:val="4CB96B0F"/>
    <w:rsid w:val="4CBD582C"/>
    <w:rsid w:val="4CC95E72"/>
    <w:rsid w:val="4CDA2AF3"/>
    <w:rsid w:val="4CDF19B6"/>
    <w:rsid w:val="4CE34E9F"/>
    <w:rsid w:val="4CF52D94"/>
    <w:rsid w:val="4D015C34"/>
    <w:rsid w:val="4D030742"/>
    <w:rsid w:val="4D462159"/>
    <w:rsid w:val="4D47409F"/>
    <w:rsid w:val="4D525BE3"/>
    <w:rsid w:val="4D566017"/>
    <w:rsid w:val="4D6022FC"/>
    <w:rsid w:val="4D637556"/>
    <w:rsid w:val="4D7D3EFB"/>
    <w:rsid w:val="4D882A74"/>
    <w:rsid w:val="4D8B0123"/>
    <w:rsid w:val="4DA1281F"/>
    <w:rsid w:val="4DAF14C5"/>
    <w:rsid w:val="4DB9067A"/>
    <w:rsid w:val="4DC605B6"/>
    <w:rsid w:val="4DD732D2"/>
    <w:rsid w:val="4DEC0985"/>
    <w:rsid w:val="4E0538A3"/>
    <w:rsid w:val="4E0E6818"/>
    <w:rsid w:val="4E2603A1"/>
    <w:rsid w:val="4E27683A"/>
    <w:rsid w:val="4E321D35"/>
    <w:rsid w:val="4E390D12"/>
    <w:rsid w:val="4E397241"/>
    <w:rsid w:val="4E4C50A3"/>
    <w:rsid w:val="4E510698"/>
    <w:rsid w:val="4E576363"/>
    <w:rsid w:val="4E5D49B1"/>
    <w:rsid w:val="4E635567"/>
    <w:rsid w:val="4E674786"/>
    <w:rsid w:val="4E742982"/>
    <w:rsid w:val="4E743D7E"/>
    <w:rsid w:val="4E7F1E8F"/>
    <w:rsid w:val="4E8431F9"/>
    <w:rsid w:val="4E862481"/>
    <w:rsid w:val="4E901072"/>
    <w:rsid w:val="4E950286"/>
    <w:rsid w:val="4E9C0636"/>
    <w:rsid w:val="4E9D29FB"/>
    <w:rsid w:val="4EA30DB6"/>
    <w:rsid w:val="4EA7341F"/>
    <w:rsid w:val="4EBD3E8B"/>
    <w:rsid w:val="4EDB58B2"/>
    <w:rsid w:val="4EE925CE"/>
    <w:rsid w:val="4EEB1A94"/>
    <w:rsid w:val="4EEB74E5"/>
    <w:rsid w:val="4EEF2E30"/>
    <w:rsid w:val="4EF24828"/>
    <w:rsid w:val="4EFE7F59"/>
    <w:rsid w:val="4F285975"/>
    <w:rsid w:val="4F2A7BF3"/>
    <w:rsid w:val="4F2E2624"/>
    <w:rsid w:val="4F4E1077"/>
    <w:rsid w:val="4F546156"/>
    <w:rsid w:val="4F5D1434"/>
    <w:rsid w:val="4F6D6527"/>
    <w:rsid w:val="4F844A99"/>
    <w:rsid w:val="4F94662C"/>
    <w:rsid w:val="4FB00163"/>
    <w:rsid w:val="4FB208E7"/>
    <w:rsid w:val="4FD0475C"/>
    <w:rsid w:val="4FE30332"/>
    <w:rsid w:val="4FE70BB4"/>
    <w:rsid w:val="4FE73C01"/>
    <w:rsid w:val="4FE87C31"/>
    <w:rsid w:val="4FEE342A"/>
    <w:rsid w:val="4FF14DCF"/>
    <w:rsid w:val="500815B6"/>
    <w:rsid w:val="500B39BC"/>
    <w:rsid w:val="502173F8"/>
    <w:rsid w:val="5022123F"/>
    <w:rsid w:val="5025703C"/>
    <w:rsid w:val="502B7315"/>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7302DD"/>
    <w:rsid w:val="51781A83"/>
    <w:rsid w:val="51867298"/>
    <w:rsid w:val="51894D69"/>
    <w:rsid w:val="518D21E1"/>
    <w:rsid w:val="51930297"/>
    <w:rsid w:val="51953936"/>
    <w:rsid w:val="519E116A"/>
    <w:rsid w:val="51A2793A"/>
    <w:rsid w:val="51BA0CB7"/>
    <w:rsid w:val="51D129CA"/>
    <w:rsid w:val="51D93F8A"/>
    <w:rsid w:val="51D940B1"/>
    <w:rsid w:val="51E5046A"/>
    <w:rsid w:val="522217FD"/>
    <w:rsid w:val="52272B85"/>
    <w:rsid w:val="52284E31"/>
    <w:rsid w:val="523E09B5"/>
    <w:rsid w:val="52523D78"/>
    <w:rsid w:val="52687B2A"/>
    <w:rsid w:val="526E0E82"/>
    <w:rsid w:val="527733A7"/>
    <w:rsid w:val="527901C6"/>
    <w:rsid w:val="528F4A24"/>
    <w:rsid w:val="52944BB6"/>
    <w:rsid w:val="529A08FC"/>
    <w:rsid w:val="52A24532"/>
    <w:rsid w:val="52B3363A"/>
    <w:rsid w:val="52C4763C"/>
    <w:rsid w:val="52DE691D"/>
    <w:rsid w:val="52E04D27"/>
    <w:rsid w:val="52ED0C96"/>
    <w:rsid w:val="53061721"/>
    <w:rsid w:val="530C0E6B"/>
    <w:rsid w:val="531A1CF5"/>
    <w:rsid w:val="532F77EA"/>
    <w:rsid w:val="53367575"/>
    <w:rsid w:val="533933AA"/>
    <w:rsid w:val="533B7F54"/>
    <w:rsid w:val="533D4B47"/>
    <w:rsid w:val="535009E1"/>
    <w:rsid w:val="53650168"/>
    <w:rsid w:val="536C2A29"/>
    <w:rsid w:val="538859E4"/>
    <w:rsid w:val="538E3092"/>
    <w:rsid w:val="539F394B"/>
    <w:rsid w:val="53A20FFA"/>
    <w:rsid w:val="53A233E4"/>
    <w:rsid w:val="53A94C48"/>
    <w:rsid w:val="53AA7BC7"/>
    <w:rsid w:val="53AE5EA5"/>
    <w:rsid w:val="53B00B1F"/>
    <w:rsid w:val="53B2409D"/>
    <w:rsid w:val="53B31E73"/>
    <w:rsid w:val="53BB77B9"/>
    <w:rsid w:val="53D6247A"/>
    <w:rsid w:val="53DB3477"/>
    <w:rsid w:val="53DE00FF"/>
    <w:rsid w:val="53E77CBF"/>
    <w:rsid w:val="53FE7128"/>
    <w:rsid w:val="540F3D40"/>
    <w:rsid w:val="54201800"/>
    <w:rsid w:val="54247F22"/>
    <w:rsid w:val="542B4430"/>
    <w:rsid w:val="542C29CD"/>
    <w:rsid w:val="542F1551"/>
    <w:rsid w:val="5430412F"/>
    <w:rsid w:val="54381756"/>
    <w:rsid w:val="545750B7"/>
    <w:rsid w:val="545A1EBF"/>
    <w:rsid w:val="54641B36"/>
    <w:rsid w:val="54727478"/>
    <w:rsid w:val="54755F9C"/>
    <w:rsid w:val="54B06F11"/>
    <w:rsid w:val="54B56DF4"/>
    <w:rsid w:val="54B93943"/>
    <w:rsid w:val="54BE5578"/>
    <w:rsid w:val="54BF52B5"/>
    <w:rsid w:val="54CA1A63"/>
    <w:rsid w:val="54CF2D6E"/>
    <w:rsid w:val="54D202CA"/>
    <w:rsid w:val="54D54E59"/>
    <w:rsid w:val="54DD41DB"/>
    <w:rsid w:val="54EC18EF"/>
    <w:rsid w:val="54ED3D78"/>
    <w:rsid w:val="54F52BA3"/>
    <w:rsid w:val="54F54E04"/>
    <w:rsid w:val="54FC55EC"/>
    <w:rsid w:val="550B4121"/>
    <w:rsid w:val="550D5CFC"/>
    <w:rsid w:val="550F3357"/>
    <w:rsid w:val="55126CC5"/>
    <w:rsid w:val="55197997"/>
    <w:rsid w:val="551B7F0A"/>
    <w:rsid w:val="552A6B56"/>
    <w:rsid w:val="5532385A"/>
    <w:rsid w:val="55381D42"/>
    <w:rsid w:val="553C58B1"/>
    <w:rsid w:val="55401B14"/>
    <w:rsid w:val="554748F2"/>
    <w:rsid w:val="554D414C"/>
    <w:rsid w:val="554E7279"/>
    <w:rsid w:val="55594FFB"/>
    <w:rsid w:val="55637CEB"/>
    <w:rsid w:val="55677DDA"/>
    <w:rsid w:val="55757FB9"/>
    <w:rsid w:val="55832BF8"/>
    <w:rsid w:val="55884237"/>
    <w:rsid w:val="558C7FAA"/>
    <w:rsid w:val="55900510"/>
    <w:rsid w:val="55947881"/>
    <w:rsid w:val="55A25EB7"/>
    <w:rsid w:val="55A82784"/>
    <w:rsid w:val="55A97512"/>
    <w:rsid w:val="55B63FD5"/>
    <w:rsid w:val="55C35A76"/>
    <w:rsid w:val="55CC592A"/>
    <w:rsid w:val="55D40743"/>
    <w:rsid w:val="55DD6F2A"/>
    <w:rsid w:val="55E73480"/>
    <w:rsid w:val="55E8339E"/>
    <w:rsid w:val="55F06771"/>
    <w:rsid w:val="560D5F48"/>
    <w:rsid w:val="56106284"/>
    <w:rsid w:val="56116434"/>
    <w:rsid w:val="5617461D"/>
    <w:rsid w:val="56304FC4"/>
    <w:rsid w:val="5632642A"/>
    <w:rsid w:val="5637362F"/>
    <w:rsid w:val="56375B61"/>
    <w:rsid w:val="564944F4"/>
    <w:rsid w:val="564E5820"/>
    <w:rsid w:val="564E7F2C"/>
    <w:rsid w:val="56630C00"/>
    <w:rsid w:val="567739D2"/>
    <w:rsid w:val="56775A0A"/>
    <w:rsid w:val="5686536D"/>
    <w:rsid w:val="568B1DB1"/>
    <w:rsid w:val="568C3C94"/>
    <w:rsid w:val="56A55214"/>
    <w:rsid w:val="56A67978"/>
    <w:rsid w:val="56AC63C5"/>
    <w:rsid w:val="56BC24D0"/>
    <w:rsid w:val="56C1700B"/>
    <w:rsid w:val="56D25618"/>
    <w:rsid w:val="56D7644B"/>
    <w:rsid w:val="56E84A97"/>
    <w:rsid w:val="56FB2A68"/>
    <w:rsid w:val="57011F3E"/>
    <w:rsid w:val="5705646B"/>
    <w:rsid w:val="57060649"/>
    <w:rsid w:val="572657E3"/>
    <w:rsid w:val="5732705F"/>
    <w:rsid w:val="57351D6F"/>
    <w:rsid w:val="57475082"/>
    <w:rsid w:val="57482CC2"/>
    <w:rsid w:val="5752012F"/>
    <w:rsid w:val="576476C1"/>
    <w:rsid w:val="57770501"/>
    <w:rsid w:val="577B3337"/>
    <w:rsid w:val="577D4F28"/>
    <w:rsid w:val="57A33734"/>
    <w:rsid w:val="57AB6ADD"/>
    <w:rsid w:val="57B7178E"/>
    <w:rsid w:val="57B71EB5"/>
    <w:rsid w:val="57B76EED"/>
    <w:rsid w:val="57BD72A7"/>
    <w:rsid w:val="57BE5838"/>
    <w:rsid w:val="57BE5B51"/>
    <w:rsid w:val="57D82354"/>
    <w:rsid w:val="57FC07D9"/>
    <w:rsid w:val="57FF6992"/>
    <w:rsid w:val="580416EE"/>
    <w:rsid w:val="580F1B21"/>
    <w:rsid w:val="581B7E79"/>
    <w:rsid w:val="58500F22"/>
    <w:rsid w:val="58587379"/>
    <w:rsid w:val="586D57A3"/>
    <w:rsid w:val="587917A0"/>
    <w:rsid w:val="587A4288"/>
    <w:rsid w:val="5880052B"/>
    <w:rsid w:val="58AD27D9"/>
    <w:rsid w:val="58B169A2"/>
    <w:rsid w:val="58B71FD8"/>
    <w:rsid w:val="58B9636C"/>
    <w:rsid w:val="58C37133"/>
    <w:rsid w:val="58C93046"/>
    <w:rsid w:val="58D36BCB"/>
    <w:rsid w:val="58E00BA4"/>
    <w:rsid w:val="58E6349C"/>
    <w:rsid w:val="58EF63EE"/>
    <w:rsid w:val="58FD0AB7"/>
    <w:rsid w:val="590317F0"/>
    <w:rsid w:val="59075000"/>
    <w:rsid w:val="593559FD"/>
    <w:rsid w:val="59355F98"/>
    <w:rsid w:val="594079B2"/>
    <w:rsid w:val="596A688E"/>
    <w:rsid w:val="5987482A"/>
    <w:rsid w:val="598C6F19"/>
    <w:rsid w:val="599C49A8"/>
    <w:rsid w:val="59A36725"/>
    <w:rsid w:val="59B21BF9"/>
    <w:rsid w:val="59BB4EA3"/>
    <w:rsid w:val="59E9525B"/>
    <w:rsid w:val="59EA4433"/>
    <w:rsid w:val="59F01012"/>
    <w:rsid w:val="59F70BAF"/>
    <w:rsid w:val="5A0D5C90"/>
    <w:rsid w:val="5A0F4AFB"/>
    <w:rsid w:val="5A297D0D"/>
    <w:rsid w:val="5A320F71"/>
    <w:rsid w:val="5A3B166C"/>
    <w:rsid w:val="5A3C0F08"/>
    <w:rsid w:val="5A3E5B83"/>
    <w:rsid w:val="5A54407C"/>
    <w:rsid w:val="5A557ED0"/>
    <w:rsid w:val="5A5663A3"/>
    <w:rsid w:val="5A571746"/>
    <w:rsid w:val="5A6253E3"/>
    <w:rsid w:val="5A680E5C"/>
    <w:rsid w:val="5A8E2B19"/>
    <w:rsid w:val="5A8E6670"/>
    <w:rsid w:val="5A912613"/>
    <w:rsid w:val="5A9245E9"/>
    <w:rsid w:val="5A953D41"/>
    <w:rsid w:val="5AA413C3"/>
    <w:rsid w:val="5ABC50F4"/>
    <w:rsid w:val="5AC27E1F"/>
    <w:rsid w:val="5ACC4940"/>
    <w:rsid w:val="5AD23086"/>
    <w:rsid w:val="5AD86A6D"/>
    <w:rsid w:val="5AEC14F6"/>
    <w:rsid w:val="5AF124A4"/>
    <w:rsid w:val="5B0D2D1B"/>
    <w:rsid w:val="5B141085"/>
    <w:rsid w:val="5B28192B"/>
    <w:rsid w:val="5B342BAD"/>
    <w:rsid w:val="5B394C7D"/>
    <w:rsid w:val="5B4007EF"/>
    <w:rsid w:val="5B4D1F7C"/>
    <w:rsid w:val="5B551A1D"/>
    <w:rsid w:val="5B66707B"/>
    <w:rsid w:val="5B673066"/>
    <w:rsid w:val="5B6A48A8"/>
    <w:rsid w:val="5B731FA9"/>
    <w:rsid w:val="5B785E83"/>
    <w:rsid w:val="5B7C1CD1"/>
    <w:rsid w:val="5B9004A9"/>
    <w:rsid w:val="5B907C6C"/>
    <w:rsid w:val="5B9251EF"/>
    <w:rsid w:val="5BAB5BC4"/>
    <w:rsid w:val="5BB054DF"/>
    <w:rsid w:val="5BB20B74"/>
    <w:rsid w:val="5BC677D8"/>
    <w:rsid w:val="5BEB0120"/>
    <w:rsid w:val="5BEC175C"/>
    <w:rsid w:val="5C097C4E"/>
    <w:rsid w:val="5C1A3A93"/>
    <w:rsid w:val="5C235386"/>
    <w:rsid w:val="5C3B6CFC"/>
    <w:rsid w:val="5C4C2CF4"/>
    <w:rsid w:val="5C615117"/>
    <w:rsid w:val="5C6B1600"/>
    <w:rsid w:val="5C7B6027"/>
    <w:rsid w:val="5C7D70D1"/>
    <w:rsid w:val="5C824577"/>
    <w:rsid w:val="5C8542A8"/>
    <w:rsid w:val="5CA6294E"/>
    <w:rsid w:val="5CDB3358"/>
    <w:rsid w:val="5CE033FF"/>
    <w:rsid w:val="5CE42EE9"/>
    <w:rsid w:val="5CED4E0C"/>
    <w:rsid w:val="5CF07F33"/>
    <w:rsid w:val="5D034EE9"/>
    <w:rsid w:val="5D0366E8"/>
    <w:rsid w:val="5D08684C"/>
    <w:rsid w:val="5D0A06B6"/>
    <w:rsid w:val="5D1307E8"/>
    <w:rsid w:val="5D212A05"/>
    <w:rsid w:val="5D28584C"/>
    <w:rsid w:val="5D2F4802"/>
    <w:rsid w:val="5D3444E6"/>
    <w:rsid w:val="5D3F0BDF"/>
    <w:rsid w:val="5D4806B6"/>
    <w:rsid w:val="5D5B7098"/>
    <w:rsid w:val="5D623941"/>
    <w:rsid w:val="5D634782"/>
    <w:rsid w:val="5D654194"/>
    <w:rsid w:val="5D6B2B6F"/>
    <w:rsid w:val="5D6E1B86"/>
    <w:rsid w:val="5D725A84"/>
    <w:rsid w:val="5D8A2CFF"/>
    <w:rsid w:val="5D960EE9"/>
    <w:rsid w:val="5D9A0CFA"/>
    <w:rsid w:val="5D9B296A"/>
    <w:rsid w:val="5DA53D05"/>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8A195D"/>
    <w:rsid w:val="5E921A45"/>
    <w:rsid w:val="5E975993"/>
    <w:rsid w:val="5EB51FDE"/>
    <w:rsid w:val="5EBA4472"/>
    <w:rsid w:val="5EC2410B"/>
    <w:rsid w:val="5EC3227D"/>
    <w:rsid w:val="5ECA3D37"/>
    <w:rsid w:val="5ED74802"/>
    <w:rsid w:val="5EE153F8"/>
    <w:rsid w:val="5EED7893"/>
    <w:rsid w:val="5EFB2125"/>
    <w:rsid w:val="5EFB6F0A"/>
    <w:rsid w:val="5F0A3A61"/>
    <w:rsid w:val="5F3370DF"/>
    <w:rsid w:val="5F491124"/>
    <w:rsid w:val="5F683B6E"/>
    <w:rsid w:val="5F7D5B44"/>
    <w:rsid w:val="5F825131"/>
    <w:rsid w:val="5F875C0C"/>
    <w:rsid w:val="5F8F0B9E"/>
    <w:rsid w:val="5F8F267A"/>
    <w:rsid w:val="5F941AB6"/>
    <w:rsid w:val="5F9F7420"/>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9335C"/>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7A6EE7"/>
    <w:rsid w:val="6182260C"/>
    <w:rsid w:val="618D6AD7"/>
    <w:rsid w:val="619E7CE8"/>
    <w:rsid w:val="61AD68BC"/>
    <w:rsid w:val="61B173D2"/>
    <w:rsid w:val="61D43A2B"/>
    <w:rsid w:val="61E34474"/>
    <w:rsid w:val="61EB5611"/>
    <w:rsid w:val="61FC62B1"/>
    <w:rsid w:val="61FF316E"/>
    <w:rsid w:val="621542CB"/>
    <w:rsid w:val="621F78DD"/>
    <w:rsid w:val="622A0761"/>
    <w:rsid w:val="624263A2"/>
    <w:rsid w:val="625272C3"/>
    <w:rsid w:val="626B336E"/>
    <w:rsid w:val="626E0821"/>
    <w:rsid w:val="62715337"/>
    <w:rsid w:val="6280204D"/>
    <w:rsid w:val="62866909"/>
    <w:rsid w:val="6290769B"/>
    <w:rsid w:val="62943D08"/>
    <w:rsid w:val="62A05735"/>
    <w:rsid w:val="62A411F8"/>
    <w:rsid w:val="62A609E3"/>
    <w:rsid w:val="62A81A26"/>
    <w:rsid w:val="62B1166E"/>
    <w:rsid w:val="62BA7A46"/>
    <w:rsid w:val="62C376AC"/>
    <w:rsid w:val="62CE13CB"/>
    <w:rsid w:val="62D2197B"/>
    <w:rsid w:val="62DB028F"/>
    <w:rsid w:val="62F458F9"/>
    <w:rsid w:val="62F6011A"/>
    <w:rsid w:val="62FD2BA9"/>
    <w:rsid w:val="6327422B"/>
    <w:rsid w:val="6328597C"/>
    <w:rsid w:val="633B249F"/>
    <w:rsid w:val="63552D76"/>
    <w:rsid w:val="6359778B"/>
    <w:rsid w:val="635B63E3"/>
    <w:rsid w:val="63710D45"/>
    <w:rsid w:val="63785E35"/>
    <w:rsid w:val="638C3395"/>
    <w:rsid w:val="63B82D87"/>
    <w:rsid w:val="63BA3154"/>
    <w:rsid w:val="63C204B8"/>
    <w:rsid w:val="63CA2E8B"/>
    <w:rsid w:val="63D4153E"/>
    <w:rsid w:val="63DC7755"/>
    <w:rsid w:val="63E43D21"/>
    <w:rsid w:val="63F47D2A"/>
    <w:rsid w:val="63FE2D33"/>
    <w:rsid w:val="64046427"/>
    <w:rsid w:val="640F1891"/>
    <w:rsid w:val="642265C6"/>
    <w:rsid w:val="64264A79"/>
    <w:rsid w:val="64304E58"/>
    <w:rsid w:val="64311867"/>
    <w:rsid w:val="64391ED3"/>
    <w:rsid w:val="6445632E"/>
    <w:rsid w:val="64501C8A"/>
    <w:rsid w:val="64742B63"/>
    <w:rsid w:val="647E661E"/>
    <w:rsid w:val="648939AA"/>
    <w:rsid w:val="648C635C"/>
    <w:rsid w:val="649B1AC2"/>
    <w:rsid w:val="64A7467B"/>
    <w:rsid w:val="64B53322"/>
    <w:rsid w:val="64C61AF8"/>
    <w:rsid w:val="64C86505"/>
    <w:rsid w:val="64CA2A81"/>
    <w:rsid w:val="64F1762E"/>
    <w:rsid w:val="64FE700F"/>
    <w:rsid w:val="6500327F"/>
    <w:rsid w:val="6506609B"/>
    <w:rsid w:val="65083216"/>
    <w:rsid w:val="65101A99"/>
    <w:rsid w:val="65460728"/>
    <w:rsid w:val="65822810"/>
    <w:rsid w:val="65870C45"/>
    <w:rsid w:val="659705FF"/>
    <w:rsid w:val="65AA6346"/>
    <w:rsid w:val="65B56C47"/>
    <w:rsid w:val="65B8262E"/>
    <w:rsid w:val="65BC15EE"/>
    <w:rsid w:val="65D23D59"/>
    <w:rsid w:val="65D4773F"/>
    <w:rsid w:val="65DC5939"/>
    <w:rsid w:val="65DC7985"/>
    <w:rsid w:val="65F14641"/>
    <w:rsid w:val="65F5655C"/>
    <w:rsid w:val="65F64F18"/>
    <w:rsid w:val="65F7091E"/>
    <w:rsid w:val="65FF0498"/>
    <w:rsid w:val="66052F43"/>
    <w:rsid w:val="6609487E"/>
    <w:rsid w:val="661D25CE"/>
    <w:rsid w:val="66206CF2"/>
    <w:rsid w:val="66265846"/>
    <w:rsid w:val="66287C9C"/>
    <w:rsid w:val="662E4097"/>
    <w:rsid w:val="664805B8"/>
    <w:rsid w:val="665572E9"/>
    <w:rsid w:val="665B55EA"/>
    <w:rsid w:val="66641D58"/>
    <w:rsid w:val="66655F85"/>
    <w:rsid w:val="667C7AEC"/>
    <w:rsid w:val="668004B9"/>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318B2"/>
    <w:rsid w:val="674D4B22"/>
    <w:rsid w:val="67570422"/>
    <w:rsid w:val="675D31B4"/>
    <w:rsid w:val="67646948"/>
    <w:rsid w:val="67666F45"/>
    <w:rsid w:val="676D2F4B"/>
    <w:rsid w:val="67797DB3"/>
    <w:rsid w:val="677A266A"/>
    <w:rsid w:val="677C1A81"/>
    <w:rsid w:val="677E7198"/>
    <w:rsid w:val="678A426A"/>
    <w:rsid w:val="67914BE1"/>
    <w:rsid w:val="67A01F16"/>
    <w:rsid w:val="67A96661"/>
    <w:rsid w:val="67B163D1"/>
    <w:rsid w:val="67D7447D"/>
    <w:rsid w:val="67F45538"/>
    <w:rsid w:val="680239EB"/>
    <w:rsid w:val="68034597"/>
    <w:rsid w:val="680722DA"/>
    <w:rsid w:val="682211D1"/>
    <w:rsid w:val="6836510C"/>
    <w:rsid w:val="685C6395"/>
    <w:rsid w:val="686318DD"/>
    <w:rsid w:val="68635145"/>
    <w:rsid w:val="687F607E"/>
    <w:rsid w:val="689A41FB"/>
    <w:rsid w:val="689E57F0"/>
    <w:rsid w:val="68A34C5C"/>
    <w:rsid w:val="68B85B1E"/>
    <w:rsid w:val="68E24981"/>
    <w:rsid w:val="69123F86"/>
    <w:rsid w:val="691C1D81"/>
    <w:rsid w:val="691C3525"/>
    <w:rsid w:val="69216128"/>
    <w:rsid w:val="69280874"/>
    <w:rsid w:val="695D6B21"/>
    <w:rsid w:val="69611EE7"/>
    <w:rsid w:val="696C708E"/>
    <w:rsid w:val="696F4D5D"/>
    <w:rsid w:val="69850877"/>
    <w:rsid w:val="698C13C5"/>
    <w:rsid w:val="69BA3522"/>
    <w:rsid w:val="69F0745A"/>
    <w:rsid w:val="6A0D20F2"/>
    <w:rsid w:val="6A1D59EC"/>
    <w:rsid w:val="6A247F72"/>
    <w:rsid w:val="6A3E2393"/>
    <w:rsid w:val="6A435B92"/>
    <w:rsid w:val="6A444DB8"/>
    <w:rsid w:val="6A4D4828"/>
    <w:rsid w:val="6A516AC3"/>
    <w:rsid w:val="6A5303BA"/>
    <w:rsid w:val="6A677080"/>
    <w:rsid w:val="6A6C357E"/>
    <w:rsid w:val="6A711183"/>
    <w:rsid w:val="6A7B4B9C"/>
    <w:rsid w:val="6A7F585E"/>
    <w:rsid w:val="6AAF014C"/>
    <w:rsid w:val="6AC07690"/>
    <w:rsid w:val="6ACB082B"/>
    <w:rsid w:val="6AD3247E"/>
    <w:rsid w:val="6ADD7B15"/>
    <w:rsid w:val="6AE37ECF"/>
    <w:rsid w:val="6AE4699C"/>
    <w:rsid w:val="6AF317C6"/>
    <w:rsid w:val="6B0639BA"/>
    <w:rsid w:val="6B09696B"/>
    <w:rsid w:val="6B2B0EFD"/>
    <w:rsid w:val="6B2C13E4"/>
    <w:rsid w:val="6B2D2EEB"/>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E727F5"/>
    <w:rsid w:val="6BEC7AFC"/>
    <w:rsid w:val="6C0858B3"/>
    <w:rsid w:val="6C240DF3"/>
    <w:rsid w:val="6C267BF0"/>
    <w:rsid w:val="6C3E2FAF"/>
    <w:rsid w:val="6C45610F"/>
    <w:rsid w:val="6C59472D"/>
    <w:rsid w:val="6C5A4564"/>
    <w:rsid w:val="6C603744"/>
    <w:rsid w:val="6C637CCF"/>
    <w:rsid w:val="6C683A0E"/>
    <w:rsid w:val="6C6F1542"/>
    <w:rsid w:val="6C7802EB"/>
    <w:rsid w:val="6C89456C"/>
    <w:rsid w:val="6CA20D5B"/>
    <w:rsid w:val="6CB71894"/>
    <w:rsid w:val="6CD63FB3"/>
    <w:rsid w:val="6CFD5D1F"/>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E0566"/>
    <w:rsid w:val="6DBE7F27"/>
    <w:rsid w:val="6DCD0146"/>
    <w:rsid w:val="6DD05277"/>
    <w:rsid w:val="6DDB0736"/>
    <w:rsid w:val="6DF43BD4"/>
    <w:rsid w:val="6DF52A94"/>
    <w:rsid w:val="6E0E1FAB"/>
    <w:rsid w:val="6E2143FB"/>
    <w:rsid w:val="6E317378"/>
    <w:rsid w:val="6E3C2F4C"/>
    <w:rsid w:val="6E3E5591"/>
    <w:rsid w:val="6E4215C6"/>
    <w:rsid w:val="6E451C93"/>
    <w:rsid w:val="6E4B0158"/>
    <w:rsid w:val="6E4D611F"/>
    <w:rsid w:val="6E567C9E"/>
    <w:rsid w:val="6E635028"/>
    <w:rsid w:val="6E636A71"/>
    <w:rsid w:val="6E685B0A"/>
    <w:rsid w:val="6E6C6CB8"/>
    <w:rsid w:val="6E73404A"/>
    <w:rsid w:val="6E7355AA"/>
    <w:rsid w:val="6E7D300B"/>
    <w:rsid w:val="6E823708"/>
    <w:rsid w:val="6E8B3F00"/>
    <w:rsid w:val="6E920B5B"/>
    <w:rsid w:val="6E990B16"/>
    <w:rsid w:val="6EA1723B"/>
    <w:rsid w:val="6EB169D3"/>
    <w:rsid w:val="6EB21539"/>
    <w:rsid w:val="6EB829B1"/>
    <w:rsid w:val="6EB978A9"/>
    <w:rsid w:val="6EBE6450"/>
    <w:rsid w:val="6ECC3A24"/>
    <w:rsid w:val="6ED86D3E"/>
    <w:rsid w:val="6EE9744F"/>
    <w:rsid w:val="6EEC3F7C"/>
    <w:rsid w:val="6EF3602C"/>
    <w:rsid w:val="6EFE1485"/>
    <w:rsid w:val="6F031F8E"/>
    <w:rsid w:val="6F0D382C"/>
    <w:rsid w:val="6F2632E8"/>
    <w:rsid w:val="6F30363A"/>
    <w:rsid w:val="6F3316E5"/>
    <w:rsid w:val="6F3F40F9"/>
    <w:rsid w:val="6F5E0205"/>
    <w:rsid w:val="6F6F14E1"/>
    <w:rsid w:val="6FA629D4"/>
    <w:rsid w:val="6FA75ADB"/>
    <w:rsid w:val="6FB77ED4"/>
    <w:rsid w:val="6FBD4D2F"/>
    <w:rsid w:val="6FBF4710"/>
    <w:rsid w:val="6FC9052A"/>
    <w:rsid w:val="6FC9109F"/>
    <w:rsid w:val="6FDB518F"/>
    <w:rsid w:val="6FE529ED"/>
    <w:rsid w:val="6FEB0094"/>
    <w:rsid w:val="6FF733A7"/>
    <w:rsid w:val="70003DD9"/>
    <w:rsid w:val="70072915"/>
    <w:rsid w:val="70172090"/>
    <w:rsid w:val="70195E88"/>
    <w:rsid w:val="701D43BA"/>
    <w:rsid w:val="702B6F43"/>
    <w:rsid w:val="7032079E"/>
    <w:rsid w:val="703340B0"/>
    <w:rsid w:val="703C186A"/>
    <w:rsid w:val="70570007"/>
    <w:rsid w:val="705843B4"/>
    <w:rsid w:val="70655A58"/>
    <w:rsid w:val="706A16CA"/>
    <w:rsid w:val="70822BAD"/>
    <w:rsid w:val="708746BC"/>
    <w:rsid w:val="708F7F54"/>
    <w:rsid w:val="709E3D85"/>
    <w:rsid w:val="70A36A35"/>
    <w:rsid w:val="70AC660B"/>
    <w:rsid w:val="70B17138"/>
    <w:rsid w:val="70BB2EF0"/>
    <w:rsid w:val="70BC2801"/>
    <w:rsid w:val="70C145EC"/>
    <w:rsid w:val="70C42EF7"/>
    <w:rsid w:val="70C6646C"/>
    <w:rsid w:val="70C72A96"/>
    <w:rsid w:val="70FC2D1E"/>
    <w:rsid w:val="71015D6B"/>
    <w:rsid w:val="71115386"/>
    <w:rsid w:val="71151975"/>
    <w:rsid w:val="71336A65"/>
    <w:rsid w:val="71545B37"/>
    <w:rsid w:val="71570E43"/>
    <w:rsid w:val="71573E01"/>
    <w:rsid w:val="715A268F"/>
    <w:rsid w:val="71702748"/>
    <w:rsid w:val="717C4AD2"/>
    <w:rsid w:val="71867894"/>
    <w:rsid w:val="719F7A78"/>
    <w:rsid w:val="71B623F6"/>
    <w:rsid w:val="71C7540C"/>
    <w:rsid w:val="71D438FF"/>
    <w:rsid w:val="71DA4A07"/>
    <w:rsid w:val="71F64A63"/>
    <w:rsid w:val="71F870B8"/>
    <w:rsid w:val="72021233"/>
    <w:rsid w:val="720B2A1D"/>
    <w:rsid w:val="72380401"/>
    <w:rsid w:val="72417F90"/>
    <w:rsid w:val="72502F9F"/>
    <w:rsid w:val="725817D3"/>
    <w:rsid w:val="726E6AD4"/>
    <w:rsid w:val="727C422C"/>
    <w:rsid w:val="728E71EE"/>
    <w:rsid w:val="7292045A"/>
    <w:rsid w:val="72974DBE"/>
    <w:rsid w:val="72A20C20"/>
    <w:rsid w:val="72AC5E95"/>
    <w:rsid w:val="72AD26CF"/>
    <w:rsid w:val="72C13ED7"/>
    <w:rsid w:val="72CF1AC7"/>
    <w:rsid w:val="72E42AFA"/>
    <w:rsid w:val="72E85578"/>
    <w:rsid w:val="72EB4466"/>
    <w:rsid w:val="72F5235D"/>
    <w:rsid w:val="72FD426E"/>
    <w:rsid w:val="73043CFC"/>
    <w:rsid w:val="732B736C"/>
    <w:rsid w:val="732C334F"/>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E3CFD"/>
    <w:rsid w:val="73E406FD"/>
    <w:rsid w:val="73E51541"/>
    <w:rsid w:val="73E52294"/>
    <w:rsid w:val="73EC5464"/>
    <w:rsid w:val="73F03142"/>
    <w:rsid w:val="73FF2D64"/>
    <w:rsid w:val="74137154"/>
    <w:rsid w:val="7421310D"/>
    <w:rsid w:val="74257F79"/>
    <w:rsid w:val="74273820"/>
    <w:rsid w:val="7427471C"/>
    <w:rsid w:val="74355B0B"/>
    <w:rsid w:val="74382479"/>
    <w:rsid w:val="743C7157"/>
    <w:rsid w:val="74416F54"/>
    <w:rsid w:val="744B354F"/>
    <w:rsid w:val="7450294E"/>
    <w:rsid w:val="74543139"/>
    <w:rsid w:val="746B732F"/>
    <w:rsid w:val="746E18CB"/>
    <w:rsid w:val="746F3904"/>
    <w:rsid w:val="748D52FA"/>
    <w:rsid w:val="74986414"/>
    <w:rsid w:val="74993216"/>
    <w:rsid w:val="74B44784"/>
    <w:rsid w:val="74B808BF"/>
    <w:rsid w:val="74C03187"/>
    <w:rsid w:val="74E4756E"/>
    <w:rsid w:val="74EA0E1A"/>
    <w:rsid w:val="74ED19FF"/>
    <w:rsid w:val="74F4641C"/>
    <w:rsid w:val="75084E8F"/>
    <w:rsid w:val="7509261E"/>
    <w:rsid w:val="75202656"/>
    <w:rsid w:val="752231CE"/>
    <w:rsid w:val="756625FA"/>
    <w:rsid w:val="75752B04"/>
    <w:rsid w:val="758910BB"/>
    <w:rsid w:val="75955DA9"/>
    <w:rsid w:val="75977910"/>
    <w:rsid w:val="75985DFA"/>
    <w:rsid w:val="759F2A35"/>
    <w:rsid w:val="75B15C41"/>
    <w:rsid w:val="75CC5191"/>
    <w:rsid w:val="75D12923"/>
    <w:rsid w:val="75EA364B"/>
    <w:rsid w:val="75EC6D49"/>
    <w:rsid w:val="75F20996"/>
    <w:rsid w:val="75F96973"/>
    <w:rsid w:val="76123E1D"/>
    <w:rsid w:val="761270F3"/>
    <w:rsid w:val="762135B2"/>
    <w:rsid w:val="762A17C0"/>
    <w:rsid w:val="762D0A29"/>
    <w:rsid w:val="762E6798"/>
    <w:rsid w:val="76425118"/>
    <w:rsid w:val="764838B9"/>
    <w:rsid w:val="764B15DA"/>
    <w:rsid w:val="764C09B4"/>
    <w:rsid w:val="764F5A52"/>
    <w:rsid w:val="766A4A0D"/>
    <w:rsid w:val="768614B6"/>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1B67DF"/>
    <w:rsid w:val="77272CA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0332E5"/>
    <w:rsid w:val="7833711D"/>
    <w:rsid w:val="7843338D"/>
    <w:rsid w:val="78460D63"/>
    <w:rsid w:val="78497C2E"/>
    <w:rsid w:val="78502D35"/>
    <w:rsid w:val="7854087B"/>
    <w:rsid w:val="786A4053"/>
    <w:rsid w:val="786B4FF2"/>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5F35F7"/>
    <w:rsid w:val="7964574A"/>
    <w:rsid w:val="79804706"/>
    <w:rsid w:val="79941CF2"/>
    <w:rsid w:val="79973382"/>
    <w:rsid w:val="79B4353E"/>
    <w:rsid w:val="79D33056"/>
    <w:rsid w:val="79D715DF"/>
    <w:rsid w:val="79DC713A"/>
    <w:rsid w:val="79EC0256"/>
    <w:rsid w:val="79F60153"/>
    <w:rsid w:val="79FB6E2C"/>
    <w:rsid w:val="7A1527A1"/>
    <w:rsid w:val="7A36322F"/>
    <w:rsid w:val="7A3C2BAA"/>
    <w:rsid w:val="7A3D2527"/>
    <w:rsid w:val="7A4522E3"/>
    <w:rsid w:val="7A4C2D60"/>
    <w:rsid w:val="7A5C4815"/>
    <w:rsid w:val="7A5E0869"/>
    <w:rsid w:val="7A6E4BF5"/>
    <w:rsid w:val="7A7A2665"/>
    <w:rsid w:val="7A851D5D"/>
    <w:rsid w:val="7A8A2267"/>
    <w:rsid w:val="7AB53126"/>
    <w:rsid w:val="7AB7121B"/>
    <w:rsid w:val="7AB76FE8"/>
    <w:rsid w:val="7AD268E2"/>
    <w:rsid w:val="7ADC0B33"/>
    <w:rsid w:val="7AE14C19"/>
    <w:rsid w:val="7AEA174E"/>
    <w:rsid w:val="7B274176"/>
    <w:rsid w:val="7B306163"/>
    <w:rsid w:val="7B3E17AA"/>
    <w:rsid w:val="7B401C79"/>
    <w:rsid w:val="7B440ED6"/>
    <w:rsid w:val="7B4678D7"/>
    <w:rsid w:val="7B4B2A93"/>
    <w:rsid w:val="7B527515"/>
    <w:rsid w:val="7B6022ED"/>
    <w:rsid w:val="7B7E38A0"/>
    <w:rsid w:val="7B890A24"/>
    <w:rsid w:val="7B8A4A8A"/>
    <w:rsid w:val="7BA936A0"/>
    <w:rsid w:val="7BAA485C"/>
    <w:rsid w:val="7BAD1591"/>
    <w:rsid w:val="7BC732A9"/>
    <w:rsid w:val="7BCD64C2"/>
    <w:rsid w:val="7BD005E8"/>
    <w:rsid w:val="7BD3716B"/>
    <w:rsid w:val="7BEC2711"/>
    <w:rsid w:val="7BF55850"/>
    <w:rsid w:val="7C1054B7"/>
    <w:rsid w:val="7C26369C"/>
    <w:rsid w:val="7C2A465C"/>
    <w:rsid w:val="7C305879"/>
    <w:rsid w:val="7C3411E7"/>
    <w:rsid w:val="7C34521A"/>
    <w:rsid w:val="7C4A2BD1"/>
    <w:rsid w:val="7C576C70"/>
    <w:rsid w:val="7C607511"/>
    <w:rsid w:val="7C6E4349"/>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E198F"/>
    <w:rsid w:val="7D3B3737"/>
    <w:rsid w:val="7D3D73AF"/>
    <w:rsid w:val="7D537648"/>
    <w:rsid w:val="7D5B27C9"/>
    <w:rsid w:val="7D62117D"/>
    <w:rsid w:val="7D6B7F02"/>
    <w:rsid w:val="7D6D1048"/>
    <w:rsid w:val="7D834A16"/>
    <w:rsid w:val="7D9D0A97"/>
    <w:rsid w:val="7D9D438F"/>
    <w:rsid w:val="7DA514D2"/>
    <w:rsid w:val="7DBB5D06"/>
    <w:rsid w:val="7DCD1A27"/>
    <w:rsid w:val="7DCD4EB5"/>
    <w:rsid w:val="7E090313"/>
    <w:rsid w:val="7E3E0FEC"/>
    <w:rsid w:val="7E3E1EF2"/>
    <w:rsid w:val="7E4247D7"/>
    <w:rsid w:val="7E517B0C"/>
    <w:rsid w:val="7E566EA2"/>
    <w:rsid w:val="7E572EA7"/>
    <w:rsid w:val="7E5C1ABA"/>
    <w:rsid w:val="7E61281D"/>
    <w:rsid w:val="7E622778"/>
    <w:rsid w:val="7E756346"/>
    <w:rsid w:val="7E85174A"/>
    <w:rsid w:val="7E8B68B9"/>
    <w:rsid w:val="7EAA7C26"/>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54566E"/>
    <w:rsid w:val="7F6B2248"/>
    <w:rsid w:val="7F7D7A8E"/>
    <w:rsid w:val="7F872588"/>
    <w:rsid w:val="7F8725BA"/>
    <w:rsid w:val="7F8C6A8F"/>
    <w:rsid w:val="7F9C175D"/>
    <w:rsid w:val="7FA85877"/>
    <w:rsid w:val="7FAB3A81"/>
    <w:rsid w:val="7FBE68FB"/>
    <w:rsid w:val="7FCB6843"/>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90</TotalTime>
  <ScaleCrop>false</ScaleCrop>
  <LinksUpToDate>false</LinksUpToDate>
  <CharactersWithSpaces>7127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ZTE_Wenhao</cp:lastModifiedBy>
  <dcterms:modified xsi:type="dcterms:W3CDTF">2023-11-03T09:05:26Z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